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6C455A7"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D71BD9">
        <w:t>10</w:t>
      </w:r>
      <w:r w:rsidR="00150DF2">
        <w:t>1</w:t>
      </w:r>
      <w:r w:rsidR="00DB6BB2" w:rsidRPr="00A94B23">
        <w:t>-e</w:t>
      </w:r>
      <w:r w:rsidRPr="00A94B23">
        <w:tab/>
      </w:r>
      <w:r w:rsidR="004B60B9" w:rsidRPr="00A94B23">
        <w:t>R4-</w:t>
      </w:r>
      <w:r w:rsidR="00ED1643" w:rsidRPr="00A94B23">
        <w:t>2</w:t>
      </w:r>
      <w:r w:rsidR="003C2BC4">
        <w:t>1</w:t>
      </w:r>
      <w:r w:rsidR="009E55E2" w:rsidRPr="009E55E2">
        <w:t>1</w:t>
      </w:r>
      <w:r w:rsidR="00EE12C6" w:rsidRPr="00EE12C6">
        <w:t>7298</w:t>
      </w:r>
    </w:p>
    <w:p w14:paraId="500197F1" w14:textId="4D65B708"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150DF2">
        <w:t>Nov. 1</w:t>
      </w:r>
      <w:r w:rsidR="00150DF2" w:rsidRPr="00A94B23">
        <w:t xml:space="preserve"> –</w:t>
      </w:r>
      <w:r w:rsidR="00150DF2">
        <w:t xml:space="preserve"> Nov</w:t>
      </w:r>
      <w:r w:rsidR="00150DF2" w:rsidRPr="00A94B23">
        <w:t>.</w:t>
      </w:r>
      <w:r w:rsidR="00150DF2">
        <w:t xml:space="preserve"> 12</w:t>
      </w:r>
      <w:r w:rsidR="00131D1B" w:rsidRPr="00A94B23">
        <w:t>,</w:t>
      </w:r>
      <w:r w:rsidR="005D1E89" w:rsidRPr="00A94B23">
        <w:t xml:space="preserve"> 20</w:t>
      </w:r>
      <w:r w:rsidR="00ED1643" w:rsidRPr="00A94B23">
        <w:t>2</w:t>
      </w:r>
      <w:r w:rsidR="003A2769">
        <w:t>1</w:t>
      </w:r>
    </w:p>
    <w:bookmarkEnd w:id="1"/>
    <w:bookmarkEnd w:id="2"/>
    <w:p w14:paraId="65F55581" w14:textId="77777777" w:rsidR="008A22CF" w:rsidRPr="00A94B23" w:rsidRDefault="008A22CF" w:rsidP="008A22CF">
      <w:pPr>
        <w:pStyle w:val="3GPPHeader"/>
        <w:rPr>
          <w:sz w:val="21"/>
          <w:szCs w:val="21"/>
        </w:rPr>
      </w:pPr>
    </w:p>
    <w:p w14:paraId="0FDE225D" w14:textId="497791DB" w:rsidR="008A22CF" w:rsidRPr="00A94B23" w:rsidRDefault="008A22CF" w:rsidP="008A22CF">
      <w:pPr>
        <w:pStyle w:val="3GPPHeader"/>
        <w:rPr>
          <w:sz w:val="22"/>
        </w:rPr>
      </w:pPr>
      <w:r w:rsidRPr="00A94B23">
        <w:rPr>
          <w:sz w:val="22"/>
        </w:rPr>
        <w:t>Agenda Item:</w:t>
      </w:r>
      <w:r w:rsidRPr="00A94B23">
        <w:rPr>
          <w:sz w:val="22"/>
        </w:rPr>
        <w:tab/>
      </w:r>
      <w:r w:rsidR="00150DF2">
        <w:rPr>
          <w:sz w:val="22"/>
        </w:rPr>
        <w:t>8</w:t>
      </w:r>
      <w:r w:rsidR="008060AA">
        <w:rPr>
          <w:sz w:val="22"/>
        </w:rPr>
        <w:t>.</w:t>
      </w:r>
      <w:r w:rsidR="001A5A5F">
        <w:rPr>
          <w:sz w:val="22"/>
        </w:rPr>
        <w:t>1</w:t>
      </w:r>
      <w:r w:rsidR="00D71BD9">
        <w:rPr>
          <w:sz w:val="22"/>
        </w:rPr>
        <w:t>4</w:t>
      </w:r>
      <w:r w:rsidR="008060AA">
        <w:rPr>
          <w:sz w:val="22"/>
        </w:rPr>
        <w:t>.</w:t>
      </w:r>
      <w:r w:rsidR="001A5A5F">
        <w:rPr>
          <w:sz w:val="22"/>
        </w:rPr>
        <w:t>2</w:t>
      </w:r>
      <w:r w:rsidR="00150DF2">
        <w:rPr>
          <w:sz w:val="22"/>
        </w:rPr>
        <w:t>.1</w:t>
      </w:r>
      <w:r w:rsidR="001A5A5F">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63A6181A" w:rsidR="008A22CF" w:rsidRPr="00A94B23" w:rsidRDefault="008A22CF" w:rsidP="00440542">
      <w:pPr>
        <w:pStyle w:val="3GPPHeader"/>
        <w:ind w:left="1701" w:hanging="1701"/>
        <w:rPr>
          <w:sz w:val="22"/>
        </w:rPr>
      </w:pPr>
      <w:r w:rsidRPr="00A94B23">
        <w:rPr>
          <w:sz w:val="22"/>
        </w:rPr>
        <w:t>Title:</w:t>
      </w:r>
      <w:r w:rsidRPr="00A94B23">
        <w:rPr>
          <w:sz w:val="22"/>
        </w:rPr>
        <w:tab/>
      </w:r>
      <w:r w:rsidR="001A5A5F">
        <w:rPr>
          <w:sz w:val="22"/>
        </w:rPr>
        <w:t xml:space="preserve">UE measurement relaxation for RLM and/or BFD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1FD99471" w14:textId="77777777" w:rsidR="005E07FD" w:rsidRDefault="005E07FD" w:rsidP="005E07FD">
      <w:pPr>
        <w:pStyle w:val="0Maintext"/>
        <w:spacing w:after="120" w:afterAutospacing="0" w:line="240" w:lineRule="auto"/>
        <w:ind w:firstLine="0"/>
      </w:pPr>
      <w:r>
        <w:rPr>
          <w:rFonts w:cs="Times New Roman"/>
        </w:rPr>
        <w:t xml:space="preserve"> </w:t>
      </w:r>
      <w:r>
        <w:rPr>
          <w:noProof/>
          <w:lang w:val="en-US"/>
        </w:rPr>
        <mc:AlternateContent>
          <mc:Choice Requires="wps">
            <w:drawing>
              <wp:anchor distT="0" distB="0" distL="114300" distR="114300" simplePos="0" relativeHeight="251659264" behindDoc="0" locked="0" layoutInCell="1" allowOverlap="1" wp14:anchorId="5A466DA7" wp14:editId="5AE98A84">
                <wp:simplePos x="0" y="0"/>
                <wp:positionH relativeFrom="column">
                  <wp:posOffset>3479</wp:posOffset>
                </wp:positionH>
                <wp:positionV relativeFrom="paragraph">
                  <wp:posOffset>220235</wp:posOffset>
                </wp:positionV>
                <wp:extent cx="5845126" cy="1486893"/>
                <wp:effectExtent l="0" t="0" r="10160" b="12065"/>
                <wp:wrapNone/>
                <wp:docPr id="6" name="Text Box 6"/>
                <wp:cNvGraphicFramePr/>
                <a:graphic xmlns:a="http://schemas.openxmlformats.org/drawingml/2006/main">
                  <a:graphicData uri="http://schemas.microsoft.com/office/word/2010/wordprocessingShape">
                    <wps:wsp>
                      <wps:cNvSpPr txBox="1"/>
                      <wps:spPr>
                        <a:xfrm>
                          <a:off x="0" y="0"/>
                          <a:ext cx="5845126" cy="1486893"/>
                        </a:xfrm>
                        <a:prstGeom prst="rect">
                          <a:avLst/>
                        </a:prstGeom>
                        <a:solidFill>
                          <a:schemeClr val="lt1"/>
                        </a:solidFill>
                        <a:ln w="6350">
                          <a:solidFill>
                            <a:prstClr val="black"/>
                          </a:solidFill>
                        </a:ln>
                      </wps:spPr>
                      <wps:txb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466DA7" id="_x0000_t202" coordsize="21600,21600" o:spt="202" path="m,l,21600r21600,l21600,xe">
                <v:stroke joinstyle="miter"/>
                <v:path gradientshapeok="t" o:connecttype="rect"/>
              </v:shapetype>
              <v:shape id="Text Box 6" o:spid="_x0000_s1026" type="#_x0000_t202" style="position:absolute;left:0;text-align:left;margin-left:.25pt;margin-top:17.35pt;width:460.25pt;height:11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nDzWTQIAAKIEAAAOAAAAZHJzL2Uyb0RvYy54bWysVFFv2jAQfp+0/2D5fYRQYDQiVIyKaVLV&#13;&#10;VoKpz8axSTTH59mGhP36nZ1AabenaS/mfPfl8913d8zv2lqRo7CuAp3TdDCkRGgORaX3Of2+XX+a&#13;&#10;UeI80wVToEVOT8LRu8XHD/PGZGIEJahCWIIk2mWNyWnpvcmSxPFS1MwNwAiNQQm2Zh6vdp8UljXI&#13;&#10;XqtkNBxOkwZsYSxw4Rx677sgXUR+KQX3T1I64YnKKebm42njuQtnspizbG+ZKSvep8H+IYuaVRof&#13;&#10;vVDdM8/IwVZ/UNUVt+BA+gGHOgEpKy5iDVhNOnxXzaZkRsRaUBxnLjK5/0fLH4/PllRFTqeUaFZj&#13;&#10;i7ai9eQLtGQa1GmMyxC0MQjzLbqxy2e/Q2coupW2Dr9YDsE46ny6aBvIODons/EkHeEjHGPpeDad&#13;&#10;3d4EnuT1c2Od/yqgJsHIqcXmRU3Z8cH5DnqGhNccqKpYV0rFSxgYsVKWHBm2WvmYJJK/QSlNGqz0&#13;&#10;ZjKMxG9igfry/U4x/qNP7wqFfEpjzkGUrvhg+XbX9krtoDihUBa6QXOGryvkfWDOPzOLk4Xa4Lb4&#13;&#10;JzykAkwGeouSEuyvv/kDHhuOUUoanNScup8HZgUl6pvGUbhNx+Mw2vEynnwe4cVeR3bXEX2oV4AK&#13;&#10;pbiXhkcz4L06m9JC/YJLtQyvYohpjm/n1J/Nle/2B5eSi+UygnCYDfMPemN4oA4dCXpu2xdmTd9P&#13;&#10;j6PwCOeZZtm7tnbY8KWG5cGDrGLPg8Cdqr3uuAhxavqlDZt2fY+o17+WxW8AAAD//wMAUEsDBBQA&#13;&#10;BgAIAAAAIQC3ppAY4AAAAAwBAAAPAAAAZHJzL2Rvd25yZXYueG1sTI/NTsMwEITvSLyDtUjcqNMA&#13;&#10;JUnjVPwULpwoiPM2dm2L2I5sNw1vz3KCy0qrmZ2dr93MbmCTiskGL2C5KIAp3wdpvRbw8f58VQFL&#13;&#10;Gb3EIXgl4Fsl2HTnZy02Mpz8m5p2WTMK8alBASbnseE89UY5TIswKk/aIUSHmdaouYx4onA38LIo&#13;&#10;Vtyh9fTB4Kgejeq/dkcnYPuga91XGM22ktZO8+fhVb8IcXkxP61p3K+BZTXnvwv4ZaD+0FGxfTh6&#13;&#10;mdgg4JZ8Aq5v7oCRWpdLwtsLKFdVDbxr+X+I7gcAAP//AwBQSwECLQAUAAYACAAAACEAtoM4kv4A&#13;&#10;AADhAQAAEwAAAAAAAAAAAAAAAAAAAAAAW0NvbnRlbnRfVHlwZXNdLnhtbFBLAQItABQABgAIAAAA&#13;&#10;IQA4/SH/1gAAAJQBAAALAAAAAAAAAAAAAAAAAC8BAABfcmVscy8ucmVsc1BLAQItABQABgAIAAAA&#13;&#10;IQD1nDzWTQIAAKIEAAAOAAAAAAAAAAAAAAAAAC4CAABkcnMvZTJvRG9jLnhtbFBLAQItABQABgAI&#13;&#10;AAAAIQC3ppAY4AAAAAwBAAAPAAAAAAAAAAAAAAAAAKcEAABkcnMvZG93bnJldi54bWxQSwUGAAAA&#13;&#10;AAQABADzAAAAtAUAAAAA&#13;&#10;" fillcolor="white [3201]" strokeweight=".5pt">
                <v:textbo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v:textbox>
              </v:shape>
            </w:pict>
          </mc:Fallback>
        </mc:AlternateContent>
      </w:r>
      <w:r>
        <w:rPr>
          <w:lang w:val="en-US"/>
        </w:rPr>
        <w:t xml:space="preserve">In </w:t>
      </w:r>
      <w:r>
        <w:t xml:space="preserve">Rel-17 UE power saving WI [1], additional enhancement in CONNECTED state is proposed: </w:t>
      </w:r>
    </w:p>
    <w:p w14:paraId="79207AE7" w14:textId="77777777" w:rsidR="005E07FD" w:rsidRDefault="005E07FD" w:rsidP="005E07FD">
      <w:pPr>
        <w:pStyle w:val="0Maintext"/>
        <w:spacing w:after="120" w:afterAutospacing="0" w:line="240" w:lineRule="auto"/>
        <w:ind w:firstLine="0"/>
      </w:pPr>
    </w:p>
    <w:p w14:paraId="6E17F789" w14:textId="77777777" w:rsidR="005E07FD" w:rsidRDefault="005E07FD" w:rsidP="005E07FD">
      <w:pPr>
        <w:pStyle w:val="0Maintext"/>
        <w:spacing w:after="120" w:afterAutospacing="0" w:line="240" w:lineRule="auto"/>
        <w:ind w:firstLine="0"/>
      </w:pPr>
    </w:p>
    <w:p w14:paraId="28803A48" w14:textId="77777777" w:rsidR="005E07FD" w:rsidRPr="00FD38C5" w:rsidRDefault="005E07FD" w:rsidP="005E07FD">
      <w:pPr>
        <w:rPr>
          <w:rFonts w:ascii="Times New Roman" w:hAnsi="Times New Roman" w:cs="Times New Roman"/>
          <w:sz w:val="20"/>
          <w:szCs w:val="20"/>
          <w:lang w:val="en-GB"/>
        </w:rPr>
      </w:pPr>
    </w:p>
    <w:p w14:paraId="5A48AB34" w14:textId="77777777" w:rsidR="005E07FD" w:rsidRDefault="005E07FD" w:rsidP="005E07FD">
      <w:pPr>
        <w:rPr>
          <w:rFonts w:ascii="Times New Roman" w:hAnsi="Times New Roman" w:cs="Times New Roman"/>
          <w:sz w:val="20"/>
          <w:szCs w:val="20"/>
        </w:rPr>
      </w:pPr>
    </w:p>
    <w:p w14:paraId="30DCDBEF" w14:textId="77777777" w:rsidR="005E07FD" w:rsidRDefault="005E07FD" w:rsidP="005E07FD">
      <w:pPr>
        <w:rPr>
          <w:rFonts w:ascii="Times New Roman" w:hAnsi="Times New Roman" w:cs="Times New Roman"/>
          <w:sz w:val="20"/>
          <w:szCs w:val="20"/>
        </w:rPr>
      </w:pPr>
    </w:p>
    <w:p w14:paraId="23EE24D6" w14:textId="77777777" w:rsidR="005E07FD" w:rsidRDefault="005E07FD" w:rsidP="005E07FD">
      <w:pPr>
        <w:rPr>
          <w:rFonts w:ascii="Times New Roman" w:hAnsi="Times New Roman" w:cs="Times New Roman"/>
          <w:sz w:val="20"/>
          <w:szCs w:val="20"/>
        </w:rPr>
      </w:pPr>
    </w:p>
    <w:p w14:paraId="0207E463" w14:textId="77777777" w:rsidR="005E07FD" w:rsidRDefault="005E07FD" w:rsidP="005E07FD">
      <w:pPr>
        <w:rPr>
          <w:rFonts w:ascii="Times New Roman" w:hAnsi="Times New Roman" w:cs="Times New Roman"/>
          <w:sz w:val="20"/>
          <w:szCs w:val="20"/>
        </w:rPr>
      </w:pPr>
    </w:p>
    <w:p w14:paraId="03D157C0" w14:textId="77777777" w:rsidR="005E07FD" w:rsidRDefault="005E07FD" w:rsidP="005E07FD">
      <w:pPr>
        <w:rPr>
          <w:rFonts w:ascii="Times New Roman" w:hAnsi="Times New Roman" w:cs="Times New Roman"/>
          <w:sz w:val="20"/>
          <w:szCs w:val="20"/>
        </w:rPr>
      </w:pPr>
    </w:p>
    <w:p w14:paraId="1120138F" w14:textId="77777777" w:rsidR="005E07FD" w:rsidRDefault="005E07FD" w:rsidP="005E07FD">
      <w:pPr>
        <w:rPr>
          <w:rFonts w:ascii="Times New Roman" w:hAnsi="Times New Roman" w:cs="Times New Roman"/>
          <w:sz w:val="20"/>
          <w:szCs w:val="20"/>
        </w:rPr>
      </w:pPr>
    </w:p>
    <w:p w14:paraId="169AFEE7" w14:textId="77777777" w:rsidR="005E07FD" w:rsidRDefault="005E07FD" w:rsidP="005E07FD">
      <w:pPr>
        <w:rPr>
          <w:rFonts w:ascii="Times New Roman" w:hAnsi="Times New Roman" w:cs="Times New Roman"/>
          <w:sz w:val="20"/>
          <w:szCs w:val="20"/>
        </w:rPr>
      </w:pPr>
    </w:p>
    <w:p w14:paraId="5331A3B8" w14:textId="77777777" w:rsidR="005E07FD" w:rsidRDefault="005E07FD" w:rsidP="005E07FD">
      <w:pPr>
        <w:ind w:left="720"/>
        <w:rPr>
          <w:rFonts w:ascii="Times New Roman" w:hAnsi="Times New Roman" w:cs="Times New Roman"/>
          <w:sz w:val="20"/>
          <w:szCs w:val="20"/>
        </w:rPr>
      </w:pPr>
    </w:p>
    <w:p w14:paraId="7ECDC87C" w14:textId="7990520E" w:rsidR="005E07FD" w:rsidRPr="00A94B23" w:rsidRDefault="005E07FD" w:rsidP="005E07FD">
      <w:pPr>
        <w:rPr>
          <w:rFonts w:ascii="Times New Roman" w:hAnsi="Times New Roman" w:cs="Times New Roman"/>
          <w:sz w:val="20"/>
          <w:szCs w:val="20"/>
        </w:rPr>
      </w:pPr>
      <w:r w:rsidRPr="00A94B23">
        <w:rPr>
          <w:rFonts w:ascii="Times New Roman" w:hAnsi="Times New Roman" w:cs="Times New Roman"/>
          <w:sz w:val="20"/>
          <w:szCs w:val="20"/>
        </w:rPr>
        <w:t xml:space="preserve">In this paper, we </w:t>
      </w:r>
      <w:r>
        <w:rPr>
          <w:rFonts w:ascii="Times New Roman" w:hAnsi="Times New Roman" w:cs="Times New Roman"/>
          <w:sz w:val="20"/>
          <w:szCs w:val="20"/>
        </w:rPr>
        <w:t xml:space="preserve">discuss </w:t>
      </w:r>
      <w:r w:rsidR="00150DF2">
        <w:rPr>
          <w:rFonts w:ascii="Times New Roman" w:hAnsi="Times New Roman" w:cs="Times New Roman"/>
          <w:sz w:val="20"/>
          <w:szCs w:val="20"/>
        </w:rPr>
        <w:t xml:space="preserve">remaining details on </w:t>
      </w:r>
      <w:r>
        <w:rPr>
          <w:rFonts w:ascii="Times New Roman" w:hAnsi="Times New Roman" w:cs="Times New Roman"/>
          <w:sz w:val="20"/>
          <w:szCs w:val="20"/>
        </w:rPr>
        <w:t>RLM/BFD measurement relaxation</w:t>
      </w:r>
      <w:r w:rsidR="00E51B48">
        <w:rPr>
          <w:rFonts w:ascii="Times New Roman" w:hAnsi="Times New Roman" w:cs="Times New Roman"/>
          <w:sz w:val="20"/>
          <w:szCs w:val="20"/>
        </w:rPr>
        <w:t xml:space="preserve"> scheme. </w:t>
      </w:r>
      <w:r>
        <w:rPr>
          <w:rFonts w:ascii="Times New Roman" w:hAnsi="Times New Roman" w:cs="Times New Roman"/>
          <w:sz w:val="20"/>
          <w:szCs w:val="20"/>
        </w:rPr>
        <w:t xml:space="preserve"> </w:t>
      </w:r>
    </w:p>
    <w:p w14:paraId="4EF100E7" w14:textId="37913FB9" w:rsidR="00F91667" w:rsidRDefault="00F91667" w:rsidP="00F91667">
      <w:pPr>
        <w:rPr>
          <w:rFonts w:ascii="Times New Roman" w:hAnsi="Times New Roman" w:cs="Times New Roman"/>
          <w:sz w:val="20"/>
          <w:szCs w:val="20"/>
          <w:highlight w:val="green"/>
        </w:rPr>
      </w:pPr>
    </w:p>
    <w:p w14:paraId="1F395EFC" w14:textId="2170C0BC"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5E07FD">
        <w:rPr>
          <w:sz w:val="32"/>
          <w:szCs w:val="32"/>
          <w:lang w:val="en-US"/>
        </w:rPr>
        <w:t xml:space="preserve">Discussion  </w:t>
      </w:r>
    </w:p>
    <w:p w14:paraId="7C70B816" w14:textId="77777777" w:rsidR="00746CB3" w:rsidRDefault="00746CB3" w:rsidP="005E07FD">
      <w:pPr>
        <w:jc w:val="both"/>
        <w:rPr>
          <w:rFonts w:ascii="Times New Roman" w:hAnsi="Times New Roman" w:cs="Times New Roman"/>
          <w:sz w:val="20"/>
          <w:szCs w:val="20"/>
        </w:rPr>
      </w:pPr>
      <w:r>
        <w:rPr>
          <w:rFonts w:ascii="Times New Roman" w:hAnsi="Times New Roman" w:cs="Times New Roman"/>
          <w:sz w:val="20"/>
          <w:szCs w:val="20"/>
        </w:rPr>
        <w:t xml:space="preserve">Different design options for RLM/BFD relaxation schemes have been discussed and captured in WF [3]. We further discuss the pros and cons of the options in each sub-topic. </w:t>
      </w:r>
    </w:p>
    <w:p w14:paraId="0D28005E" w14:textId="77777777" w:rsidR="00746CB3" w:rsidRDefault="00746CB3" w:rsidP="005E07FD">
      <w:pPr>
        <w:jc w:val="both"/>
        <w:rPr>
          <w:rFonts w:ascii="Times New Roman" w:hAnsi="Times New Roman" w:cs="Times New Roman"/>
          <w:sz w:val="20"/>
          <w:szCs w:val="20"/>
        </w:rPr>
      </w:pPr>
    </w:p>
    <w:p w14:paraId="61D3B03F" w14:textId="00D2AD44" w:rsidR="00746CB3" w:rsidRPr="00746CB3" w:rsidRDefault="00D05009" w:rsidP="005E07FD">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Relaxation applicability </w:t>
      </w:r>
    </w:p>
    <w:p w14:paraId="19529926" w14:textId="2152042F" w:rsidR="001D4789" w:rsidRPr="00390E98" w:rsidRDefault="001D4789" w:rsidP="001D4789">
      <w:pPr>
        <w:jc w:val="both"/>
        <w:rPr>
          <w:rFonts w:ascii="Times New Roman" w:hAnsi="Times New Roman" w:cs="Times New Roman"/>
          <w:b/>
          <w:bCs/>
          <w:i/>
          <w:iCs/>
          <w:sz w:val="21"/>
          <w:szCs w:val="21"/>
          <w:u w:val="single"/>
        </w:rPr>
      </w:pPr>
    </w:p>
    <w:p w14:paraId="61AAAAF8" w14:textId="2F946EF7" w:rsidR="00D05009" w:rsidRDefault="00D05009" w:rsidP="00111124">
      <w:pPr>
        <w:spacing w:after="120"/>
        <w:ind w:rightChars="100" w:right="240"/>
        <w:rPr>
          <w:rFonts w:ascii="Times New Roman" w:hAnsi="Times New Roman" w:cs="Times New Roman"/>
          <w:sz w:val="20"/>
          <w:szCs w:val="20"/>
        </w:rPr>
      </w:pPr>
      <w:r>
        <w:rPr>
          <w:rFonts w:ascii="Times New Roman" w:hAnsi="Times New Roman" w:cs="Times New Roman"/>
          <w:sz w:val="20"/>
          <w:szCs w:val="20"/>
        </w:rPr>
        <w:t>In [3], it has been agreed that w</w:t>
      </w:r>
      <w:r w:rsidRPr="00D05009">
        <w:rPr>
          <w:rFonts w:ascii="Times New Roman" w:hAnsi="Times New Roman" w:cs="Times New Roman"/>
          <w:sz w:val="20"/>
          <w:szCs w:val="20"/>
        </w:rPr>
        <w:t>hen neither serving cell quality criteria nor low mobility criteria is configured, the existing RLM/BFD requirements shall apply.</w:t>
      </w:r>
      <w:r>
        <w:rPr>
          <w:rFonts w:ascii="Times New Roman" w:hAnsi="Times New Roman" w:cs="Times New Roman"/>
          <w:sz w:val="20"/>
          <w:szCs w:val="20"/>
        </w:rPr>
        <w:t xml:space="preserve"> It is still under discussion whether low mobility criterion and good serving cell criteria is </w:t>
      </w:r>
      <w:r w:rsidR="00111124">
        <w:rPr>
          <w:rFonts w:ascii="Times New Roman" w:hAnsi="Times New Roman" w:cs="Times New Roman"/>
          <w:sz w:val="20"/>
          <w:szCs w:val="20"/>
        </w:rPr>
        <w:t>necessary</w:t>
      </w:r>
      <w:r>
        <w:rPr>
          <w:rFonts w:ascii="Times New Roman" w:hAnsi="Times New Roman" w:cs="Times New Roman"/>
          <w:sz w:val="20"/>
          <w:szCs w:val="20"/>
        </w:rPr>
        <w:t xml:space="preserve"> t</w:t>
      </w:r>
      <w:r w:rsidR="00111124">
        <w:rPr>
          <w:rFonts w:ascii="Times New Roman" w:hAnsi="Times New Roman" w:cs="Times New Roman"/>
          <w:sz w:val="20"/>
          <w:szCs w:val="20"/>
        </w:rPr>
        <w:t xml:space="preserve">o be configured. Since there was an early agreement that RLM/BFD measurement relaxation can be applied when both serving cell quality criteria or low mobility criteria are met, therefore only if we have a pre-defined threshold in the specification, network needs to configure the criterion.     </w:t>
      </w:r>
    </w:p>
    <w:p w14:paraId="1AC11AFD" w14:textId="2E88F338" w:rsidR="00D05009" w:rsidRDefault="00111124" w:rsidP="00722A05">
      <w:pPr>
        <w:jc w:val="both"/>
        <w:rPr>
          <w:rFonts w:ascii="Times New Roman" w:hAnsi="Times New Roman" w:cs="Times New Roman"/>
          <w:sz w:val="20"/>
          <w:szCs w:val="20"/>
        </w:rPr>
      </w:pPr>
      <w:r w:rsidRPr="00F823DB">
        <w:rPr>
          <w:rFonts w:ascii="Times New Roman" w:hAnsi="Times New Roman" w:cs="Times New Roman"/>
          <w:b/>
          <w:bCs/>
          <w:sz w:val="20"/>
          <w:szCs w:val="20"/>
        </w:rPr>
        <w:t xml:space="preserve">Proposal 1: </w:t>
      </w:r>
      <w:r>
        <w:rPr>
          <w:rFonts w:ascii="Times New Roman" w:hAnsi="Times New Roman" w:cs="Times New Roman"/>
          <w:b/>
          <w:bCs/>
          <w:sz w:val="20"/>
          <w:szCs w:val="20"/>
        </w:rPr>
        <w:t xml:space="preserve">Network needs to configure the mobility criterion and good serving cell criterion unless a default criterion is specified in the specification.  </w:t>
      </w:r>
      <w:r w:rsidRPr="00F823DB">
        <w:rPr>
          <w:rFonts w:ascii="Times New Roman" w:hAnsi="Times New Roman" w:cs="Times New Roman"/>
          <w:b/>
          <w:bCs/>
          <w:sz w:val="20"/>
          <w:szCs w:val="20"/>
        </w:rPr>
        <w:t xml:space="preserve">  </w:t>
      </w:r>
    </w:p>
    <w:p w14:paraId="7B43C08A" w14:textId="4CE01B0B" w:rsidR="00D05009" w:rsidRDefault="00D05009" w:rsidP="00722A05">
      <w:pPr>
        <w:jc w:val="both"/>
        <w:rPr>
          <w:rFonts w:ascii="Times New Roman" w:hAnsi="Times New Roman" w:cs="Times New Roman"/>
          <w:sz w:val="20"/>
          <w:szCs w:val="20"/>
        </w:rPr>
      </w:pPr>
    </w:p>
    <w:p w14:paraId="7ADCCF24" w14:textId="2DF65655" w:rsidR="00111124" w:rsidRDefault="00111124" w:rsidP="00111124">
      <w:pPr>
        <w:jc w:val="both"/>
        <w:rPr>
          <w:rFonts w:ascii="Times New Roman" w:hAnsi="Times New Roman" w:cs="Times New Roman"/>
          <w:sz w:val="20"/>
          <w:szCs w:val="20"/>
        </w:rPr>
      </w:pPr>
    </w:p>
    <w:p w14:paraId="17C8018F" w14:textId="065471EA" w:rsidR="00111124" w:rsidRPr="00390E98" w:rsidRDefault="00111124" w:rsidP="00111124">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Good serving cell </w:t>
      </w:r>
      <w:r w:rsidR="001316C1">
        <w:rPr>
          <w:rFonts w:ascii="Times New Roman" w:hAnsi="Times New Roman" w:cs="Times New Roman"/>
          <w:b/>
          <w:bCs/>
          <w:i/>
          <w:iCs/>
          <w:sz w:val="21"/>
          <w:szCs w:val="21"/>
          <w:u w:val="single"/>
        </w:rPr>
        <w:t xml:space="preserve">quality </w:t>
      </w:r>
      <w:r>
        <w:rPr>
          <w:rFonts w:ascii="Times New Roman" w:hAnsi="Times New Roman" w:cs="Times New Roman"/>
          <w:b/>
          <w:bCs/>
          <w:i/>
          <w:iCs/>
          <w:sz w:val="21"/>
          <w:szCs w:val="21"/>
          <w:u w:val="single"/>
        </w:rPr>
        <w:t>criteria</w:t>
      </w:r>
      <w:r w:rsidR="001316C1">
        <w:rPr>
          <w:rFonts w:ascii="Times New Roman" w:hAnsi="Times New Roman" w:cs="Times New Roman"/>
          <w:b/>
          <w:bCs/>
          <w:i/>
          <w:iCs/>
          <w:sz w:val="21"/>
          <w:szCs w:val="21"/>
          <w:u w:val="single"/>
        </w:rPr>
        <w:t xml:space="preserve"> </w:t>
      </w:r>
    </w:p>
    <w:p w14:paraId="28FFDD62" w14:textId="2270AF3E" w:rsidR="00111124" w:rsidRDefault="00111124" w:rsidP="00722A05">
      <w:pPr>
        <w:jc w:val="both"/>
        <w:rPr>
          <w:rFonts w:ascii="Times New Roman" w:hAnsi="Times New Roman" w:cs="Times New Roman"/>
          <w:sz w:val="20"/>
          <w:szCs w:val="20"/>
        </w:rPr>
      </w:pPr>
    </w:p>
    <w:p w14:paraId="4804C11C" w14:textId="31A22B9B" w:rsidR="001316C1" w:rsidRDefault="00C4417E" w:rsidP="00722A05">
      <w:pPr>
        <w:jc w:val="both"/>
        <w:rPr>
          <w:rFonts w:ascii="Times New Roman" w:hAnsi="Times New Roman" w:cs="Times New Roman"/>
          <w:sz w:val="20"/>
          <w:szCs w:val="20"/>
        </w:rPr>
      </w:pPr>
      <w:r>
        <w:rPr>
          <w:rFonts w:ascii="Times New Roman" w:hAnsi="Times New Roman" w:cs="Times New Roman"/>
          <w:sz w:val="20"/>
          <w:szCs w:val="20"/>
        </w:rPr>
        <w:t xml:space="preserve">On good serving cell quality criteria, it was agreed to use SINR for RLM/BFD to determine whether the serving cell quality criteria is fulfilled or not. The SINR definition is FFS. </w:t>
      </w:r>
      <w:r w:rsidR="001316C1">
        <w:rPr>
          <w:rFonts w:ascii="Times New Roman" w:hAnsi="Times New Roman" w:cs="Times New Roman"/>
          <w:sz w:val="20"/>
          <w:szCs w:val="20"/>
        </w:rPr>
        <w:t xml:space="preserve">Two options have been captured in [3]. </w:t>
      </w:r>
    </w:p>
    <w:p w14:paraId="05BDA413" w14:textId="56E78A34" w:rsidR="001316C1" w:rsidRDefault="001E0400" w:rsidP="00722A05">
      <w:pPr>
        <w:jc w:val="both"/>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700B176D" wp14:editId="5741B79F">
                <wp:simplePos x="0" y="0"/>
                <wp:positionH relativeFrom="column">
                  <wp:posOffset>1905</wp:posOffset>
                </wp:positionH>
                <wp:positionV relativeFrom="paragraph">
                  <wp:posOffset>49874</wp:posOffset>
                </wp:positionV>
                <wp:extent cx="6187669" cy="776897"/>
                <wp:effectExtent l="0" t="0" r="10160" b="10795"/>
                <wp:wrapNone/>
                <wp:docPr id="1" name="Text Box 1"/>
                <wp:cNvGraphicFramePr/>
                <a:graphic xmlns:a="http://schemas.openxmlformats.org/drawingml/2006/main">
                  <a:graphicData uri="http://schemas.microsoft.com/office/word/2010/wordprocessingShape">
                    <wps:wsp>
                      <wps:cNvSpPr txBox="1"/>
                      <wps:spPr>
                        <a:xfrm>
                          <a:off x="0" y="0"/>
                          <a:ext cx="6187669" cy="776897"/>
                        </a:xfrm>
                        <a:prstGeom prst="rect">
                          <a:avLst/>
                        </a:prstGeom>
                        <a:solidFill>
                          <a:schemeClr val="lt1"/>
                        </a:solidFill>
                        <a:ln w="6350">
                          <a:solidFill>
                            <a:prstClr val="black"/>
                          </a:solidFill>
                        </a:ln>
                      </wps:spPr>
                      <wps:txbx>
                        <w:txbxContent>
                          <w:p w14:paraId="3F758B1B" w14:textId="77777777" w:rsidR="001E0400" w:rsidRPr="001316C1" w:rsidRDefault="001E0400" w:rsidP="001E0400">
                            <w:pPr>
                              <w:pStyle w:val="ListParagraph"/>
                              <w:numPr>
                                <w:ilvl w:val="1"/>
                                <w:numId w:val="16"/>
                              </w:numPr>
                              <w:overflowPunct w:val="0"/>
                              <w:autoSpaceDE w:val="0"/>
                              <w:autoSpaceDN w:val="0"/>
                              <w:adjustRightInd w:val="0"/>
                              <w:spacing w:after="120" w:line="259" w:lineRule="auto"/>
                              <w:ind w:left="709" w:hanging="338"/>
                              <w:textAlignment w:val="baseline"/>
                              <w:rPr>
                                <w:rFonts w:ascii="Times New Roman" w:hAnsi="Times New Roman" w:cs="Times New Roman"/>
                                <w:sz w:val="20"/>
                                <w:szCs w:val="20"/>
                              </w:rPr>
                            </w:pPr>
                            <w:r w:rsidRPr="001316C1">
                              <w:rPr>
                                <w:rFonts w:ascii="Times New Roman" w:hAnsi="Times New Roman" w:cs="Times New Roman" w:hint="eastAsia"/>
                                <w:sz w:val="20"/>
                                <w:szCs w:val="20"/>
                              </w:rPr>
                              <w:t xml:space="preserve">Option 1: reuse </w:t>
                            </w:r>
                            <w:r w:rsidRPr="001316C1">
                              <w:rPr>
                                <w:rFonts w:ascii="Times New Roman" w:hAnsi="Times New Roman" w:cs="Times New Roman"/>
                                <w:sz w:val="20"/>
                                <w:szCs w:val="20"/>
                              </w:rPr>
                              <w:t xml:space="preserve">the legacy definition of the SINR for radio link quality evaluation of RLM/BFD. </w:t>
                            </w:r>
                          </w:p>
                          <w:p w14:paraId="1B6650CB" w14:textId="77777777" w:rsidR="001E0400" w:rsidRPr="001316C1" w:rsidRDefault="001E0400" w:rsidP="001E0400">
                            <w:pPr>
                              <w:pStyle w:val="ListParagraph"/>
                              <w:numPr>
                                <w:ilvl w:val="1"/>
                                <w:numId w:val="16"/>
                              </w:numPr>
                              <w:overflowPunct w:val="0"/>
                              <w:autoSpaceDE w:val="0"/>
                              <w:autoSpaceDN w:val="0"/>
                              <w:adjustRightInd w:val="0"/>
                              <w:spacing w:after="120" w:line="259" w:lineRule="auto"/>
                              <w:ind w:left="709" w:hanging="338"/>
                              <w:textAlignment w:val="baseline"/>
                              <w:rPr>
                                <w:rFonts w:ascii="Times New Roman" w:hAnsi="Times New Roman" w:cs="Times New Roman"/>
                                <w:sz w:val="20"/>
                                <w:szCs w:val="20"/>
                              </w:rPr>
                            </w:pPr>
                            <w:r w:rsidRPr="001316C1">
                              <w:rPr>
                                <w:rFonts w:ascii="Times New Roman" w:hAnsi="Times New Roman" w:cs="Times New Roman" w:hint="eastAsia"/>
                                <w:sz w:val="20"/>
                                <w:szCs w:val="20"/>
                              </w:rPr>
                              <w:t xml:space="preserve">Option 2: </w:t>
                            </w:r>
                            <w:r w:rsidRPr="001316C1">
                              <w:rPr>
                                <w:rFonts w:ascii="Times New Roman" w:hAnsi="Times New Roman" w:cs="Times New Roman"/>
                                <w:sz w:val="20"/>
                                <w:szCs w:val="20"/>
                              </w:rPr>
                              <w:t xml:space="preserve">L3-SINR. RSRQ and RSRP can also be used as serving cell quality metric for UE that does not support the optional L3-SINR measurement. </w:t>
                            </w:r>
                          </w:p>
                          <w:p w14:paraId="4A0AE5F5" w14:textId="77777777" w:rsidR="001E0400" w:rsidRDefault="001E04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0B176D" id="Text Box 1" o:spid="_x0000_s1027" type="#_x0000_t202" style="position:absolute;left:0;text-align:left;margin-left:.15pt;margin-top:3.95pt;width:487.2pt;height:61.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pPFyTQIAAKgEAAAOAAAAZHJzL2Uyb0RvYy54bWysVE2P2jAQvVfqf7B8LwHK8hERVpQVVSW0&#13;&#10;uxJUezaOTaI6Htc2JPTXd+wElt32VPVixjMvzzNvZpjfN5UiJ2FdCTqjg16fEqE55KU+ZPT7bv1p&#13;&#10;SonzTOdMgRYZPQtH7xcfP8xrk4ohFKByYQmSaJfWJqOF9yZNEscLUTHXAyM0BiXYinm82kOSW1Yj&#13;&#10;e6WSYb8/TmqwubHAhXPofWiDdBH5pRTcP0nphCcqo5ibj6eN5z6cyWLO0oNlpih5lwb7hywqVmp8&#13;&#10;9Er1wDwjR1v+QVWV3IID6XscqgSkLLmINWA1g/67arYFMyLWguI4c5XJ/T9a/nh6tqTMsXeUaFZh&#13;&#10;i3ai8eQLNGQQ1KmNSxG0NQjzDboDsvM7dIaiG2mr8IvlEIyjzuertoGMo3M8mE7G4xklHGOTyXg6&#13;&#10;mwSa5PVrY53/KqAiwcioxd5FSdlp43wLvUDCYw5Uma9LpeIlzItYKUtODDutfMwRyd+glCY1ZvL5&#13;&#10;rh+J38QC9fX7vWL8R5feDQr5lMacgyZt7cHyzb7pFOx02UN+RrkstOPmDF+XSL9hzj8zi/OFCuHO&#13;&#10;+Cc8pALMCTqLkgLsr7/5Ax7bjlFKapzXjLqfR2YFJeqbxoGYDUajMODxMrqbDPFibyP724g+VitA&#13;&#10;obDpmF00A96riyktVC+4WsvwKoaY5vh2Rv3FXPl2i3A1uVguIwhH2jC/0VvDA3VoTJB117wwa7q2&#13;&#10;ehyIR7hMNkvfdbfFhi81LI8eZBlbH3RuVe3kx3WIw9Otbti323tEvf7BLH4DAAD//wMAUEsDBBQA&#13;&#10;BgAIAAAAIQAwrCQC3QAAAAsBAAAPAAAAZHJzL2Rvd25yZXYueG1sTE/LTsMwELwj8Q/WInGjDi0i&#13;&#10;j8apeBQuPVEQZzfe2haxHdluGv6e5QSXkVYzO492M7uBTRiTDV7A7aIAhr4Pynot4OP95aYClrL0&#13;&#10;Sg7Bo4BvTLDpLi9a2ahw9m847bNmZOJTIwWYnMeG89QbdDItwoieuGOITmY6o+YqyjOZu4Evi+Ke&#13;&#10;O2k9JRg54pPB/mt/cgK2j7rWfSWj2VbK2mn+PO70qxDXV/PzmuBhDSzjnP8+4HcD9YeOih3CyavE&#13;&#10;BgEr0gkoa2BE1uVdCexAqlWxBN61/P+G7gcAAP//AwBQSwECLQAUAAYACAAAACEAtoM4kv4AAADh&#13;&#10;AQAAEwAAAAAAAAAAAAAAAAAAAAAAW0NvbnRlbnRfVHlwZXNdLnhtbFBLAQItABQABgAIAAAAIQA4&#13;&#10;/SH/1gAAAJQBAAALAAAAAAAAAAAAAAAAAC8BAABfcmVscy8ucmVsc1BLAQItABQABgAIAAAAIQCx&#13;&#10;pPFyTQIAAKgEAAAOAAAAAAAAAAAAAAAAAC4CAABkcnMvZTJvRG9jLnhtbFBLAQItABQABgAIAAAA&#13;&#10;IQAwrCQC3QAAAAsBAAAPAAAAAAAAAAAAAAAAAKcEAABkcnMvZG93bnJldi54bWxQSwUGAAAAAAQA&#13;&#10;BADzAAAAsQUAAAAA&#13;&#10;" fillcolor="white [3201]" strokeweight=".5pt">
                <v:textbox>
                  <w:txbxContent>
                    <w:p w14:paraId="3F758B1B" w14:textId="77777777" w:rsidR="001E0400" w:rsidRPr="001316C1" w:rsidRDefault="001E0400" w:rsidP="001E0400">
                      <w:pPr>
                        <w:pStyle w:val="ListParagraph"/>
                        <w:numPr>
                          <w:ilvl w:val="1"/>
                          <w:numId w:val="16"/>
                        </w:numPr>
                        <w:overflowPunct w:val="0"/>
                        <w:autoSpaceDE w:val="0"/>
                        <w:autoSpaceDN w:val="0"/>
                        <w:adjustRightInd w:val="0"/>
                        <w:spacing w:after="120" w:line="259" w:lineRule="auto"/>
                        <w:ind w:left="709" w:hanging="338"/>
                        <w:textAlignment w:val="baseline"/>
                        <w:rPr>
                          <w:rFonts w:ascii="Times New Roman" w:hAnsi="Times New Roman" w:cs="Times New Roman"/>
                          <w:sz w:val="20"/>
                          <w:szCs w:val="20"/>
                        </w:rPr>
                      </w:pPr>
                      <w:r w:rsidRPr="001316C1">
                        <w:rPr>
                          <w:rFonts w:ascii="Times New Roman" w:hAnsi="Times New Roman" w:cs="Times New Roman" w:hint="eastAsia"/>
                          <w:sz w:val="20"/>
                          <w:szCs w:val="20"/>
                        </w:rPr>
                        <w:t xml:space="preserve">Option 1: reuse </w:t>
                      </w:r>
                      <w:r w:rsidRPr="001316C1">
                        <w:rPr>
                          <w:rFonts w:ascii="Times New Roman" w:hAnsi="Times New Roman" w:cs="Times New Roman"/>
                          <w:sz w:val="20"/>
                          <w:szCs w:val="20"/>
                        </w:rPr>
                        <w:t xml:space="preserve">the legacy definition of the SINR for radio link quality evaluation of RLM/BFD. </w:t>
                      </w:r>
                    </w:p>
                    <w:p w14:paraId="1B6650CB" w14:textId="77777777" w:rsidR="001E0400" w:rsidRPr="001316C1" w:rsidRDefault="001E0400" w:rsidP="001E0400">
                      <w:pPr>
                        <w:pStyle w:val="ListParagraph"/>
                        <w:numPr>
                          <w:ilvl w:val="1"/>
                          <w:numId w:val="16"/>
                        </w:numPr>
                        <w:overflowPunct w:val="0"/>
                        <w:autoSpaceDE w:val="0"/>
                        <w:autoSpaceDN w:val="0"/>
                        <w:adjustRightInd w:val="0"/>
                        <w:spacing w:after="120" w:line="259" w:lineRule="auto"/>
                        <w:ind w:left="709" w:hanging="338"/>
                        <w:textAlignment w:val="baseline"/>
                        <w:rPr>
                          <w:rFonts w:ascii="Times New Roman" w:hAnsi="Times New Roman" w:cs="Times New Roman"/>
                          <w:sz w:val="20"/>
                          <w:szCs w:val="20"/>
                        </w:rPr>
                      </w:pPr>
                      <w:r w:rsidRPr="001316C1">
                        <w:rPr>
                          <w:rFonts w:ascii="Times New Roman" w:hAnsi="Times New Roman" w:cs="Times New Roman" w:hint="eastAsia"/>
                          <w:sz w:val="20"/>
                          <w:szCs w:val="20"/>
                        </w:rPr>
                        <w:t xml:space="preserve">Option 2: </w:t>
                      </w:r>
                      <w:r w:rsidRPr="001316C1">
                        <w:rPr>
                          <w:rFonts w:ascii="Times New Roman" w:hAnsi="Times New Roman" w:cs="Times New Roman"/>
                          <w:sz w:val="20"/>
                          <w:szCs w:val="20"/>
                        </w:rPr>
                        <w:t xml:space="preserve">L3-SINR. RSRQ and RSRP can also be used as serving cell quality metric for UE that does not support the optional L3-SINR measurement. </w:t>
                      </w:r>
                    </w:p>
                    <w:p w14:paraId="4A0AE5F5" w14:textId="77777777" w:rsidR="001E0400" w:rsidRDefault="001E0400"/>
                  </w:txbxContent>
                </v:textbox>
              </v:shape>
            </w:pict>
          </mc:Fallback>
        </mc:AlternateContent>
      </w:r>
    </w:p>
    <w:p w14:paraId="63A366F6" w14:textId="44D95870" w:rsidR="001E0400" w:rsidRDefault="001E0400" w:rsidP="00722A05">
      <w:pPr>
        <w:jc w:val="both"/>
        <w:rPr>
          <w:rFonts w:ascii="Times New Roman" w:hAnsi="Times New Roman" w:cs="Times New Roman"/>
          <w:sz w:val="20"/>
          <w:szCs w:val="20"/>
        </w:rPr>
      </w:pPr>
    </w:p>
    <w:p w14:paraId="61229AF9" w14:textId="07A03DF1" w:rsidR="001E0400" w:rsidRDefault="001E0400" w:rsidP="00722A05">
      <w:pPr>
        <w:jc w:val="both"/>
        <w:rPr>
          <w:rFonts w:ascii="Times New Roman" w:hAnsi="Times New Roman" w:cs="Times New Roman"/>
          <w:sz w:val="20"/>
          <w:szCs w:val="20"/>
        </w:rPr>
      </w:pPr>
    </w:p>
    <w:p w14:paraId="29750737" w14:textId="09A29975" w:rsidR="001E0400" w:rsidRDefault="001E0400" w:rsidP="00722A05">
      <w:pPr>
        <w:jc w:val="both"/>
        <w:rPr>
          <w:rFonts w:ascii="Times New Roman" w:hAnsi="Times New Roman" w:cs="Times New Roman"/>
          <w:sz w:val="20"/>
          <w:szCs w:val="20"/>
        </w:rPr>
      </w:pPr>
    </w:p>
    <w:p w14:paraId="3DE5D421" w14:textId="77777777" w:rsidR="001E0400" w:rsidRDefault="001E0400" w:rsidP="00722A05">
      <w:pPr>
        <w:jc w:val="both"/>
        <w:rPr>
          <w:rFonts w:ascii="Times New Roman" w:hAnsi="Times New Roman" w:cs="Times New Roman"/>
          <w:sz w:val="20"/>
          <w:szCs w:val="20"/>
        </w:rPr>
      </w:pPr>
    </w:p>
    <w:p w14:paraId="2009E953" w14:textId="4255A54B" w:rsidR="001316C1" w:rsidRDefault="001316C1" w:rsidP="00722A05">
      <w:pPr>
        <w:jc w:val="both"/>
        <w:rPr>
          <w:rFonts w:ascii="Times New Roman" w:hAnsi="Times New Roman" w:cs="Times New Roman"/>
          <w:sz w:val="20"/>
          <w:szCs w:val="20"/>
        </w:rPr>
      </w:pPr>
      <w:r>
        <w:rPr>
          <w:rFonts w:ascii="Times New Roman" w:hAnsi="Times New Roman" w:cs="Times New Roman"/>
          <w:sz w:val="20"/>
          <w:szCs w:val="20"/>
        </w:rPr>
        <w:lastRenderedPageBreak/>
        <w:t xml:space="preserve">The issue with option 1 </w:t>
      </w:r>
      <w:r w:rsidR="00AA041C">
        <w:rPr>
          <w:rFonts w:ascii="Times New Roman" w:hAnsi="Times New Roman" w:cs="Times New Roman"/>
          <w:sz w:val="20"/>
          <w:szCs w:val="20"/>
        </w:rPr>
        <w:t xml:space="preserve">is that </w:t>
      </w:r>
      <w:r w:rsidR="00DB62E9">
        <w:rPr>
          <w:rFonts w:ascii="Times New Roman" w:hAnsi="Times New Roman" w:cs="Times New Roman"/>
          <w:sz w:val="20"/>
          <w:szCs w:val="20"/>
        </w:rPr>
        <w:t xml:space="preserve">legacy definition for radio link quality evaluation of RLM is defined by hypothetical BLER. In addition, for BFD evaluation, the </w:t>
      </w:r>
      <w:proofErr w:type="spellStart"/>
      <w:r w:rsidR="00DB62E9" w:rsidRPr="00DB62E9">
        <w:rPr>
          <w:rFonts w:ascii="Times New Roman" w:hAnsi="Times New Roman" w:cs="Times New Roman"/>
          <w:sz w:val="20"/>
          <w:szCs w:val="20"/>
        </w:rPr>
        <w:t>Q</w:t>
      </w:r>
      <w:r w:rsidR="00DB62E9" w:rsidRPr="00A01B74">
        <w:rPr>
          <w:rFonts w:ascii="Times New Roman" w:hAnsi="Times New Roman" w:cs="Times New Roman"/>
          <w:sz w:val="20"/>
          <w:szCs w:val="20"/>
          <w:vertAlign w:val="subscript"/>
        </w:rPr>
        <w:t>in_LR</w:t>
      </w:r>
      <w:proofErr w:type="spellEnd"/>
      <w:r w:rsidR="00DB62E9" w:rsidRPr="00DB62E9">
        <w:rPr>
          <w:rFonts w:ascii="Times New Roman" w:hAnsi="Times New Roman" w:cs="Times New Roman"/>
          <w:sz w:val="20"/>
          <w:szCs w:val="20"/>
        </w:rPr>
        <w:t xml:space="preserve"> is indicated by higher layer parameter </w:t>
      </w:r>
      <w:proofErr w:type="spellStart"/>
      <w:r w:rsidR="00DB62E9" w:rsidRPr="00DB62E9">
        <w:rPr>
          <w:rFonts w:ascii="Times New Roman" w:hAnsi="Times New Roman" w:cs="Times New Roman"/>
          <w:i/>
          <w:iCs/>
          <w:sz w:val="20"/>
          <w:szCs w:val="20"/>
        </w:rPr>
        <w:t>rsrp-ThresholdSSB</w:t>
      </w:r>
      <w:proofErr w:type="spellEnd"/>
      <w:r w:rsidR="00DB62E9">
        <w:rPr>
          <w:rFonts w:ascii="Times New Roman" w:hAnsi="Times New Roman" w:cs="Times New Roman"/>
          <w:sz w:val="20"/>
          <w:szCs w:val="20"/>
        </w:rPr>
        <w:t xml:space="preserve">, while </w:t>
      </w:r>
      <w:proofErr w:type="spellStart"/>
      <w:r w:rsidR="00DB62E9">
        <w:rPr>
          <w:rFonts w:ascii="Times New Roman" w:hAnsi="Times New Roman" w:cs="Times New Roman"/>
          <w:sz w:val="20"/>
          <w:szCs w:val="20"/>
        </w:rPr>
        <w:t>Q</w:t>
      </w:r>
      <w:r w:rsidR="00DB62E9" w:rsidRPr="00A01B74">
        <w:rPr>
          <w:rFonts w:ascii="Times New Roman" w:hAnsi="Times New Roman" w:cs="Times New Roman"/>
          <w:sz w:val="20"/>
          <w:szCs w:val="20"/>
          <w:vertAlign w:val="subscript"/>
        </w:rPr>
        <w:t>out_LR</w:t>
      </w:r>
      <w:proofErr w:type="spellEnd"/>
      <w:r w:rsidR="00DB62E9">
        <w:rPr>
          <w:rFonts w:ascii="Times New Roman" w:hAnsi="Times New Roman" w:cs="Times New Roman"/>
          <w:sz w:val="20"/>
          <w:szCs w:val="20"/>
        </w:rPr>
        <w:t xml:space="preserve"> is defined by hypothetical BLER. Overall, there is no SINR definition for legacy RLM/BFD. It is up to UE implementation whether to use effective SINR as a PHY abstraction to map the measured RS to the hypothetical BLER, and the mapping is entirely UE implementation which related to number of Rx, type of receiver such as MMSE or MLD etc.   </w:t>
      </w:r>
    </w:p>
    <w:p w14:paraId="00734113" w14:textId="6AB3107A" w:rsidR="001316C1" w:rsidRDefault="001316C1" w:rsidP="00722A05">
      <w:pPr>
        <w:jc w:val="both"/>
        <w:rPr>
          <w:rFonts w:ascii="Times New Roman" w:hAnsi="Times New Roman" w:cs="Times New Roman"/>
          <w:sz w:val="20"/>
          <w:szCs w:val="20"/>
        </w:rPr>
      </w:pPr>
    </w:p>
    <w:p w14:paraId="2E43193C" w14:textId="7811C4B7" w:rsidR="00C4417E" w:rsidRDefault="00DB62E9" w:rsidP="00722A05">
      <w:pPr>
        <w:jc w:val="both"/>
        <w:rPr>
          <w:rFonts w:ascii="Times New Roman" w:hAnsi="Times New Roman" w:cs="Times New Roman"/>
          <w:sz w:val="20"/>
          <w:szCs w:val="20"/>
        </w:rPr>
      </w:pPr>
      <w:r w:rsidRPr="00A01B74">
        <w:rPr>
          <w:rFonts w:ascii="Times New Roman" w:hAnsi="Times New Roman" w:cs="Times New Roman"/>
          <w:sz w:val="20"/>
          <w:szCs w:val="20"/>
        </w:rPr>
        <w:t>On the other hand, SS-SINR or CSI-SINR defined in 38.215 is clear without ambiguity.</w:t>
      </w:r>
      <w:r w:rsidR="00A01B74">
        <w:rPr>
          <w:rFonts w:ascii="Times New Roman" w:hAnsi="Times New Roman" w:cs="Times New Roman"/>
          <w:sz w:val="20"/>
          <w:szCs w:val="20"/>
        </w:rPr>
        <w:t xml:space="preserve"> </w:t>
      </w:r>
      <w:r w:rsidR="00CF778D">
        <w:rPr>
          <w:rFonts w:ascii="Times New Roman" w:hAnsi="Times New Roman" w:cs="Times New Roman"/>
          <w:sz w:val="20"/>
          <w:szCs w:val="20"/>
        </w:rPr>
        <w:t>As</w:t>
      </w:r>
      <w:r w:rsidR="00C4417E">
        <w:rPr>
          <w:rFonts w:ascii="Times New Roman" w:hAnsi="Times New Roman" w:cs="Times New Roman"/>
          <w:sz w:val="20"/>
          <w:szCs w:val="20"/>
        </w:rPr>
        <w:t xml:space="preserve"> RRM measurement is not relaxed, it is natural for UE to re</w:t>
      </w:r>
      <w:r w:rsidR="00CF778D">
        <w:rPr>
          <w:rFonts w:ascii="Times New Roman" w:hAnsi="Times New Roman" w:cs="Times New Roman"/>
          <w:sz w:val="20"/>
          <w:szCs w:val="20"/>
        </w:rPr>
        <w:t>use</w:t>
      </w:r>
      <w:r w:rsidR="00C4417E">
        <w:rPr>
          <w:rFonts w:ascii="Times New Roman" w:hAnsi="Times New Roman" w:cs="Times New Roman"/>
          <w:sz w:val="20"/>
          <w:szCs w:val="20"/>
        </w:rPr>
        <w:t xml:space="preserve"> </w:t>
      </w:r>
      <w:r w:rsidR="00CF778D">
        <w:rPr>
          <w:rFonts w:ascii="Times New Roman" w:hAnsi="Times New Roman" w:cs="Times New Roman"/>
          <w:sz w:val="20"/>
          <w:szCs w:val="20"/>
        </w:rPr>
        <w:t xml:space="preserve">the serving cell </w:t>
      </w:r>
      <w:r w:rsidR="00C4417E">
        <w:rPr>
          <w:rFonts w:ascii="Times New Roman" w:hAnsi="Times New Roman" w:cs="Times New Roman"/>
          <w:sz w:val="20"/>
          <w:szCs w:val="20"/>
        </w:rPr>
        <w:t xml:space="preserve">RRM measurement to evaluate whether RLM/BFD can be relaxed. Using L3 measurement as criterion also avoid the potential </w:t>
      </w:r>
      <w:r w:rsidR="00CF778D">
        <w:rPr>
          <w:rFonts w:ascii="Times New Roman" w:hAnsi="Times New Roman" w:cs="Times New Roman"/>
          <w:sz w:val="20"/>
          <w:szCs w:val="20"/>
        </w:rPr>
        <w:t>p</w:t>
      </w:r>
      <w:r w:rsidR="00C4417E">
        <w:rPr>
          <w:rFonts w:ascii="Times New Roman" w:hAnsi="Times New Roman" w:cs="Times New Roman"/>
          <w:sz w:val="20"/>
          <w:szCs w:val="20"/>
        </w:rPr>
        <w:t xml:space="preserve">ing-pong effect. </w:t>
      </w:r>
    </w:p>
    <w:p w14:paraId="2602AAD5" w14:textId="447B292A" w:rsidR="00C4417E" w:rsidRDefault="00C4417E" w:rsidP="00352383">
      <w:pPr>
        <w:jc w:val="both"/>
        <w:rPr>
          <w:rFonts w:ascii="Times New Roman" w:hAnsi="Times New Roman" w:cs="Times New Roman"/>
          <w:sz w:val="20"/>
          <w:szCs w:val="20"/>
        </w:rPr>
      </w:pPr>
    </w:p>
    <w:p w14:paraId="1013E2EC" w14:textId="6294E638" w:rsidR="00C4417E" w:rsidRDefault="00C4417E" w:rsidP="00C4417E">
      <w:pPr>
        <w:jc w:val="both"/>
        <w:rPr>
          <w:rFonts w:ascii="Times New Roman" w:hAnsi="Times New Roman" w:cs="Times New Roman"/>
          <w:sz w:val="20"/>
          <w:szCs w:val="20"/>
        </w:rPr>
      </w:pPr>
      <w:r>
        <w:rPr>
          <w:rFonts w:ascii="Times New Roman" w:hAnsi="Times New Roman" w:cs="Times New Roman"/>
          <w:sz w:val="20"/>
          <w:szCs w:val="20"/>
        </w:rPr>
        <w:t>In current specification L3-SINR measurement is an optional feature and signaled by UE capability. RSRP can also be used as serving cell quality metric for UE that does not support the</w:t>
      </w:r>
      <w:r w:rsidR="00A01B74">
        <w:rPr>
          <w:rFonts w:ascii="Times New Roman" w:hAnsi="Times New Roman" w:cs="Times New Roman"/>
          <w:sz w:val="20"/>
          <w:szCs w:val="20"/>
        </w:rPr>
        <w:t xml:space="preserve"> capability</w:t>
      </w:r>
      <w:r>
        <w:rPr>
          <w:rFonts w:ascii="Times New Roman" w:hAnsi="Times New Roman" w:cs="Times New Roman"/>
          <w:sz w:val="20"/>
          <w:szCs w:val="20"/>
        </w:rPr>
        <w:t>.</w:t>
      </w:r>
      <w:r w:rsidR="00A01B74">
        <w:rPr>
          <w:rFonts w:ascii="Times New Roman" w:hAnsi="Times New Roman" w:cs="Times New Roman"/>
          <w:sz w:val="20"/>
          <w:szCs w:val="20"/>
        </w:rPr>
        <w:t xml:space="preserve"> It should be noted that R</w:t>
      </w:r>
      <w:r w:rsidR="00EE12C6">
        <w:rPr>
          <w:rFonts w:ascii="Times New Roman" w:hAnsi="Times New Roman" w:cs="Times New Roman"/>
          <w:sz w:val="20"/>
          <w:szCs w:val="20"/>
        </w:rPr>
        <w:t>S</w:t>
      </w:r>
      <w:r w:rsidR="00A01B74">
        <w:rPr>
          <w:rFonts w:ascii="Times New Roman" w:hAnsi="Times New Roman" w:cs="Times New Roman"/>
          <w:sz w:val="20"/>
          <w:szCs w:val="20"/>
        </w:rPr>
        <w:t xml:space="preserve">RP is used as </w:t>
      </w:r>
      <w:proofErr w:type="spellStart"/>
      <w:r w:rsidR="00A01B74">
        <w:rPr>
          <w:rFonts w:ascii="Times New Roman" w:hAnsi="Times New Roman" w:cs="Times New Roman"/>
          <w:sz w:val="20"/>
          <w:szCs w:val="20"/>
        </w:rPr>
        <w:t>Q</w:t>
      </w:r>
      <w:r w:rsidR="00A01B74" w:rsidRPr="00A01B74">
        <w:rPr>
          <w:rFonts w:ascii="Times New Roman" w:hAnsi="Times New Roman" w:cs="Times New Roman"/>
          <w:sz w:val="20"/>
          <w:szCs w:val="20"/>
          <w:vertAlign w:val="subscript"/>
        </w:rPr>
        <w:t>in_LR</w:t>
      </w:r>
      <w:proofErr w:type="spellEnd"/>
      <w:r>
        <w:rPr>
          <w:rFonts w:ascii="Times New Roman" w:hAnsi="Times New Roman" w:cs="Times New Roman"/>
          <w:sz w:val="20"/>
          <w:szCs w:val="20"/>
        </w:rPr>
        <w:t xml:space="preserve"> </w:t>
      </w:r>
      <w:r w:rsidR="00A01B74">
        <w:rPr>
          <w:rFonts w:ascii="Times New Roman" w:hAnsi="Times New Roman" w:cs="Times New Roman"/>
          <w:sz w:val="20"/>
          <w:szCs w:val="20"/>
        </w:rPr>
        <w:t xml:space="preserve">in current specification for BFD.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R16 idle mode measurement relaxation for UE power saving, the exact threshold for RSRP or SINR can be signaled through RRC signaling.  </w:t>
      </w:r>
    </w:p>
    <w:p w14:paraId="43E700BB" w14:textId="78FF6900" w:rsidR="00C4417E" w:rsidRDefault="00C4417E" w:rsidP="00352383">
      <w:pPr>
        <w:jc w:val="both"/>
        <w:rPr>
          <w:rFonts w:ascii="Times New Roman" w:hAnsi="Times New Roman" w:cs="Times New Roman"/>
          <w:sz w:val="20"/>
          <w:szCs w:val="20"/>
        </w:rPr>
      </w:pPr>
    </w:p>
    <w:p w14:paraId="36947CC5" w14:textId="533440A6" w:rsidR="00127573" w:rsidRDefault="00A01B74" w:rsidP="00A01B74">
      <w:pPr>
        <w:jc w:val="both"/>
        <w:rPr>
          <w:rFonts w:ascii="Times New Roman" w:hAnsi="Times New Roman" w:cs="Times New Roman"/>
          <w:sz w:val="20"/>
          <w:szCs w:val="20"/>
        </w:rPr>
      </w:pPr>
      <w:r>
        <w:rPr>
          <w:rFonts w:ascii="Times New Roman" w:hAnsi="Times New Roman" w:cs="Times New Roman"/>
          <w:sz w:val="20"/>
          <w:szCs w:val="20"/>
        </w:rPr>
        <w:t xml:space="preserve">If legacy RLM definition is used to define serving cell relaxation criterion, </w:t>
      </w:r>
      <w:r w:rsidR="00EE12C6">
        <w:rPr>
          <w:rFonts w:ascii="Times New Roman" w:hAnsi="Times New Roman" w:cs="Times New Roman"/>
          <w:sz w:val="20"/>
          <w:szCs w:val="20"/>
        </w:rPr>
        <w:t xml:space="preserve">legacy hypothetical </w:t>
      </w:r>
      <w:r>
        <w:rPr>
          <w:rFonts w:ascii="Times New Roman" w:hAnsi="Times New Roman" w:cs="Times New Roman"/>
          <w:sz w:val="20"/>
          <w:szCs w:val="20"/>
        </w:rPr>
        <w:t xml:space="preserve">BLER definition can be used. For example, the good serving cell criterion can be defined as 1% BLER with PDCCH parameters for Qin evaluation.  </w:t>
      </w:r>
    </w:p>
    <w:p w14:paraId="71DBD1D5" w14:textId="77777777" w:rsidR="00C4417E" w:rsidRDefault="00C4417E" w:rsidP="00352383">
      <w:pPr>
        <w:jc w:val="both"/>
        <w:rPr>
          <w:rFonts w:ascii="Times New Roman" w:hAnsi="Times New Roman" w:cs="Times New Roman"/>
          <w:sz w:val="20"/>
          <w:szCs w:val="20"/>
        </w:rPr>
      </w:pPr>
    </w:p>
    <w:p w14:paraId="2A668476" w14:textId="407737C5" w:rsidR="00F823DB" w:rsidRPr="00F823DB" w:rsidRDefault="00F823DB" w:rsidP="00F823DB">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w:t>
      </w:r>
      <w:r w:rsidR="00303840">
        <w:rPr>
          <w:rFonts w:ascii="Times New Roman" w:hAnsi="Times New Roman" w:cs="Times New Roman"/>
          <w:b/>
          <w:bCs/>
          <w:sz w:val="20"/>
          <w:szCs w:val="20"/>
        </w:rPr>
        <w:t>2</w:t>
      </w:r>
      <w:r w:rsidRPr="00F823DB">
        <w:rPr>
          <w:rFonts w:ascii="Times New Roman" w:hAnsi="Times New Roman" w:cs="Times New Roman"/>
          <w:b/>
          <w:bCs/>
          <w:sz w:val="20"/>
          <w:szCs w:val="20"/>
        </w:rPr>
        <w:t xml:space="preserve">: L3-SINR, RSRP and/or RSRQ can be used as serving cell quality criteria for RLM/BFD.  </w:t>
      </w:r>
    </w:p>
    <w:p w14:paraId="46229730" w14:textId="77777777" w:rsidR="00F823DB" w:rsidRDefault="00F823DB" w:rsidP="00F823DB">
      <w:pPr>
        <w:jc w:val="both"/>
        <w:rPr>
          <w:rFonts w:ascii="Times New Roman" w:hAnsi="Times New Roman" w:cs="Times New Roman"/>
          <w:b/>
          <w:bCs/>
          <w:sz w:val="20"/>
          <w:szCs w:val="20"/>
        </w:rPr>
      </w:pPr>
    </w:p>
    <w:p w14:paraId="237534F2" w14:textId="6B77547B" w:rsidR="00F823DB" w:rsidRDefault="00F823DB" w:rsidP="00F823DB">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w:t>
      </w:r>
      <w:r w:rsidR="00303840">
        <w:rPr>
          <w:rFonts w:ascii="Times New Roman" w:hAnsi="Times New Roman" w:cs="Times New Roman"/>
          <w:b/>
          <w:bCs/>
          <w:sz w:val="20"/>
          <w:szCs w:val="20"/>
        </w:rPr>
        <w:t>3</w:t>
      </w:r>
      <w:r w:rsidRPr="00F823DB">
        <w:rPr>
          <w:rFonts w:ascii="Times New Roman" w:hAnsi="Times New Roman" w:cs="Times New Roman"/>
          <w:b/>
          <w:bCs/>
          <w:sz w:val="20"/>
          <w:szCs w:val="20"/>
        </w:rPr>
        <w:t xml:space="preserve">: The relaxation threshold for RSRP, RSRQ </w:t>
      </w:r>
      <w:r w:rsidR="00B4665F">
        <w:rPr>
          <w:rFonts w:ascii="Times New Roman" w:hAnsi="Times New Roman" w:cs="Times New Roman"/>
          <w:b/>
          <w:bCs/>
          <w:sz w:val="20"/>
          <w:szCs w:val="20"/>
        </w:rPr>
        <w:t>or</w:t>
      </w:r>
      <w:r w:rsidRPr="00F823DB">
        <w:rPr>
          <w:rFonts w:ascii="Times New Roman" w:hAnsi="Times New Roman" w:cs="Times New Roman"/>
          <w:b/>
          <w:bCs/>
          <w:sz w:val="20"/>
          <w:szCs w:val="20"/>
        </w:rPr>
        <w:t xml:space="preserve"> SINR can be configured by RRC signaling.  </w:t>
      </w:r>
    </w:p>
    <w:p w14:paraId="78F4A7DD" w14:textId="5CD8B7E1" w:rsidR="002143BE" w:rsidRDefault="002143BE" w:rsidP="00F823DB">
      <w:pPr>
        <w:jc w:val="both"/>
        <w:rPr>
          <w:rFonts w:ascii="Times New Roman" w:hAnsi="Times New Roman" w:cs="Times New Roman"/>
          <w:b/>
          <w:bCs/>
          <w:sz w:val="20"/>
          <w:szCs w:val="20"/>
        </w:rPr>
      </w:pPr>
    </w:p>
    <w:p w14:paraId="0113107A" w14:textId="1159CC42" w:rsidR="002143BE" w:rsidRDefault="002143BE" w:rsidP="00F823DB">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03840">
        <w:rPr>
          <w:rFonts w:ascii="Times New Roman" w:hAnsi="Times New Roman" w:cs="Times New Roman"/>
          <w:b/>
          <w:bCs/>
          <w:sz w:val="20"/>
          <w:szCs w:val="20"/>
        </w:rPr>
        <w:t>4</w:t>
      </w:r>
      <w:r>
        <w:rPr>
          <w:rFonts w:ascii="Times New Roman" w:hAnsi="Times New Roman" w:cs="Times New Roman"/>
          <w:b/>
          <w:bCs/>
          <w:sz w:val="20"/>
          <w:szCs w:val="20"/>
        </w:rPr>
        <w:t xml:space="preserve">: If legacy definition is to be used, define the good serving cell </w:t>
      </w:r>
      <w:r w:rsidR="00871CBB">
        <w:rPr>
          <w:rFonts w:ascii="Times New Roman" w:hAnsi="Times New Roman" w:cs="Times New Roman"/>
          <w:b/>
          <w:bCs/>
          <w:sz w:val="20"/>
          <w:szCs w:val="20"/>
        </w:rPr>
        <w:t xml:space="preserve">quality </w:t>
      </w:r>
      <w:r>
        <w:rPr>
          <w:rFonts w:ascii="Times New Roman" w:hAnsi="Times New Roman" w:cs="Times New Roman"/>
          <w:b/>
          <w:bCs/>
          <w:sz w:val="20"/>
          <w:szCs w:val="20"/>
        </w:rPr>
        <w:t>using hypothetical BLER, e.g., [</w:t>
      </w:r>
      <w:proofErr w:type="gramStart"/>
      <w:r>
        <w:rPr>
          <w:rFonts w:ascii="Times New Roman" w:hAnsi="Times New Roman" w:cs="Times New Roman"/>
          <w:b/>
          <w:bCs/>
          <w:sz w:val="20"/>
          <w:szCs w:val="20"/>
        </w:rPr>
        <w:t>1]%</w:t>
      </w:r>
      <w:proofErr w:type="gramEnd"/>
      <w:r>
        <w:rPr>
          <w:rFonts w:ascii="Times New Roman" w:hAnsi="Times New Roman" w:cs="Times New Roman"/>
          <w:b/>
          <w:bCs/>
          <w:sz w:val="20"/>
          <w:szCs w:val="20"/>
        </w:rPr>
        <w:t xml:space="preserve"> BLER with PDCCH parameters define for in-sync evaluation.    </w:t>
      </w:r>
    </w:p>
    <w:p w14:paraId="6D7DE7EE" w14:textId="77777777" w:rsidR="00871CBB" w:rsidRPr="00DE4BAE" w:rsidRDefault="00871CBB" w:rsidP="00DE4BAE">
      <w:pPr>
        <w:tabs>
          <w:tab w:val="left" w:pos="2701"/>
        </w:tabs>
        <w:rPr>
          <w:rFonts w:ascii="Times New Roman" w:hAnsi="Times New Roman" w:cs="Times New Roman"/>
          <w:sz w:val="20"/>
          <w:szCs w:val="20"/>
        </w:rPr>
      </w:pPr>
    </w:p>
    <w:p w14:paraId="5FB2C54B" w14:textId="1426E3CC" w:rsidR="00DE4BAE" w:rsidRDefault="00DE4BAE" w:rsidP="00DE4BAE">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Existing criteria of RLM relaxation  </w:t>
      </w:r>
    </w:p>
    <w:p w14:paraId="47E97B94" w14:textId="32FDD038" w:rsidR="00DE4BAE" w:rsidRDefault="00DE4BAE" w:rsidP="00DE4BAE">
      <w:pPr>
        <w:jc w:val="both"/>
        <w:rPr>
          <w:rFonts w:ascii="Times New Roman" w:hAnsi="Times New Roman" w:cs="Times New Roman"/>
          <w:b/>
          <w:bCs/>
          <w:i/>
          <w:iCs/>
          <w:sz w:val="21"/>
          <w:szCs w:val="21"/>
          <w:u w:val="single"/>
        </w:rPr>
      </w:pPr>
    </w:p>
    <w:p w14:paraId="642EBA19" w14:textId="54E70586" w:rsidR="001E0400" w:rsidRDefault="002143BE" w:rsidP="00DD6E96">
      <w:pPr>
        <w:jc w:val="both"/>
        <w:rPr>
          <w:rFonts w:ascii="Times New Roman" w:hAnsi="Times New Roman" w:cs="Times New Roman"/>
          <w:sz w:val="20"/>
          <w:szCs w:val="20"/>
        </w:rPr>
      </w:pPr>
      <w:r>
        <w:rPr>
          <w:rFonts w:ascii="Times New Roman" w:hAnsi="Times New Roman" w:cs="Times New Roman"/>
          <w:sz w:val="20"/>
          <w:szCs w:val="20"/>
        </w:rPr>
        <w:t xml:space="preserve">For existing criteria, </w:t>
      </w:r>
      <w:r w:rsidR="001E0400">
        <w:rPr>
          <w:rFonts w:ascii="Times New Roman" w:hAnsi="Times New Roman" w:cs="Times New Roman"/>
          <w:sz w:val="20"/>
          <w:szCs w:val="20"/>
        </w:rPr>
        <w:t>the following discussion has been captured in [</w:t>
      </w:r>
      <w:r w:rsidR="00DD6E96">
        <w:rPr>
          <w:rFonts w:ascii="Times New Roman" w:hAnsi="Times New Roman" w:cs="Times New Roman"/>
          <w:sz w:val="20"/>
          <w:szCs w:val="20"/>
        </w:rPr>
        <w:t>3]</w:t>
      </w:r>
      <w:r w:rsidR="001E0400">
        <w:rPr>
          <w:rFonts w:ascii="Times New Roman" w:hAnsi="Times New Roman" w:cs="Times New Roman"/>
          <w:sz w:val="20"/>
          <w:szCs w:val="20"/>
        </w:rPr>
        <w:t xml:space="preserve">. </w:t>
      </w:r>
    </w:p>
    <w:p w14:paraId="22FACA25" w14:textId="3DCBC5F7" w:rsidR="00C72498" w:rsidRDefault="001E0400" w:rsidP="00DD6E96">
      <w:pPr>
        <w:jc w:val="both"/>
        <w:rPr>
          <w:rFonts w:ascii="Times New Roman" w:hAnsi="Times New Roman" w:cs="Times New Roman"/>
          <w:i/>
          <w:iCs/>
          <w:sz w:val="20"/>
          <w:szCs w:val="20"/>
        </w:rPr>
      </w:pPr>
      <w:r>
        <w:rPr>
          <w:rFonts w:ascii="Times New Roman" w:hAnsi="Times New Roman" w:cs="Times New Roman"/>
          <w:i/>
          <w:iCs/>
          <w:noProof/>
          <w:sz w:val="20"/>
          <w:szCs w:val="20"/>
        </w:rPr>
        <mc:AlternateContent>
          <mc:Choice Requires="wps">
            <w:drawing>
              <wp:anchor distT="0" distB="0" distL="114300" distR="114300" simplePos="0" relativeHeight="251661312" behindDoc="0" locked="0" layoutInCell="1" allowOverlap="1" wp14:anchorId="30A1DD1C" wp14:editId="67C78BB9">
                <wp:simplePos x="0" y="0"/>
                <wp:positionH relativeFrom="column">
                  <wp:posOffset>-60072</wp:posOffset>
                </wp:positionH>
                <wp:positionV relativeFrom="paragraph">
                  <wp:posOffset>90714</wp:posOffset>
                </wp:positionV>
                <wp:extent cx="6276951" cy="4840133"/>
                <wp:effectExtent l="0" t="0" r="10160" b="11430"/>
                <wp:wrapNone/>
                <wp:docPr id="2" name="Text Box 2"/>
                <wp:cNvGraphicFramePr/>
                <a:graphic xmlns:a="http://schemas.openxmlformats.org/drawingml/2006/main">
                  <a:graphicData uri="http://schemas.microsoft.com/office/word/2010/wordprocessingShape">
                    <wps:wsp>
                      <wps:cNvSpPr txBox="1"/>
                      <wps:spPr>
                        <a:xfrm>
                          <a:off x="0" y="0"/>
                          <a:ext cx="6276951" cy="4840133"/>
                        </a:xfrm>
                        <a:prstGeom prst="rect">
                          <a:avLst/>
                        </a:prstGeom>
                        <a:solidFill>
                          <a:schemeClr val="lt1"/>
                        </a:solidFill>
                        <a:ln w="6350">
                          <a:solidFill>
                            <a:prstClr val="black"/>
                          </a:solidFill>
                        </a:ln>
                      </wps:spPr>
                      <wps:txbx>
                        <w:txbxContent>
                          <w:p w14:paraId="5DF94CFC" w14:textId="77777777" w:rsidR="001E0400" w:rsidRPr="001E0400" w:rsidRDefault="001E0400" w:rsidP="001E0400">
                            <w:pPr>
                              <w:pStyle w:val="ListParagraph"/>
                              <w:numPr>
                                <w:ilvl w:val="0"/>
                                <w:numId w:val="17"/>
                              </w:numPr>
                              <w:spacing w:after="120" w:line="259" w:lineRule="auto"/>
                              <w:ind w:left="567" w:hanging="368"/>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Background: </w:t>
                            </w:r>
                          </w:p>
                          <w:p w14:paraId="400B5483" w14:textId="77777777" w:rsidR="001E0400" w:rsidRPr="001E0400" w:rsidRDefault="001E0400" w:rsidP="001E0400">
                            <w:pPr>
                              <w:pStyle w:val="ListParagraph"/>
                              <w:numPr>
                                <w:ilvl w:val="0"/>
                                <w:numId w:val="17"/>
                              </w:numPr>
                              <w:spacing w:after="120" w:line="259" w:lineRule="auto"/>
                              <w:ind w:left="567" w:hanging="368"/>
                              <w:rPr>
                                <w:rFonts w:ascii="Times New Roman" w:eastAsia="SimSun" w:hAnsi="Times New Roman" w:cs="Times New Roman"/>
                                <w:sz w:val="20"/>
                                <w:szCs w:val="20"/>
                              </w:rPr>
                            </w:pPr>
                            <w:r w:rsidRPr="001E0400">
                              <w:rPr>
                                <w:rFonts w:ascii="Times New Roman" w:eastAsia="SimSun" w:hAnsi="Times New Roman" w:cs="Times New Roman"/>
                                <w:sz w:val="20"/>
                                <w:szCs w:val="20"/>
                              </w:rPr>
                              <w:t>Agreement in RAN4 98-e-Bis meeting:</w:t>
                            </w:r>
                          </w:p>
                          <w:p w14:paraId="0DB5EDD3" w14:textId="77777777" w:rsidR="001E0400" w:rsidRPr="001E0400" w:rsidRDefault="001E0400" w:rsidP="001E0400">
                            <w:pPr>
                              <w:pStyle w:val="ListParagraph"/>
                              <w:numPr>
                                <w:ilvl w:val="1"/>
                                <w:numId w:val="17"/>
                              </w:numPr>
                              <w:spacing w:after="120" w:line="259" w:lineRule="auto"/>
                              <w:rPr>
                                <w:rFonts w:ascii="Times New Roman" w:eastAsia="SimSun" w:hAnsi="Times New Roman" w:cs="Times New Roman"/>
                                <w:i/>
                                <w:sz w:val="20"/>
                                <w:szCs w:val="20"/>
                              </w:rPr>
                            </w:pPr>
                            <w:r w:rsidRPr="001E0400">
                              <w:rPr>
                                <w:rFonts w:ascii="Times New Roman" w:eastAsia="SimSun" w:hAnsi="Times New Roman" w:cs="Times New Roman"/>
                                <w:i/>
                                <w:sz w:val="20"/>
                                <w:szCs w:val="20"/>
                              </w:rPr>
                              <w:t>The UE while performing relaxed RLM upon detecting certain number of out-of-sync indications or upon triggering T310 or upon observed link quality degradation or mobility state change reverts to the normal RLM operation (</w:t>
                            </w:r>
                            <w:proofErr w:type="gramStart"/>
                            <w:r w:rsidRPr="001E0400">
                              <w:rPr>
                                <w:rFonts w:ascii="Times New Roman" w:eastAsia="SimSun" w:hAnsi="Times New Roman" w:cs="Times New Roman"/>
                                <w:i/>
                                <w:sz w:val="20"/>
                                <w:szCs w:val="20"/>
                              </w:rPr>
                              <w:t>i.e.</w:t>
                            </w:r>
                            <w:proofErr w:type="gramEnd"/>
                            <w:r w:rsidRPr="001E0400">
                              <w:rPr>
                                <w:rFonts w:ascii="Times New Roman" w:eastAsia="SimSun" w:hAnsi="Times New Roman" w:cs="Times New Roman"/>
                                <w:i/>
                                <w:sz w:val="20"/>
                                <w:szCs w:val="20"/>
                              </w:rPr>
                              <w:t xml:space="preserve"> without relaxation).</w:t>
                            </w:r>
                          </w:p>
                          <w:p w14:paraId="17716F07" w14:textId="77777777" w:rsidR="001E0400" w:rsidRPr="001E0400" w:rsidRDefault="001E0400" w:rsidP="001E0400">
                            <w:pPr>
                              <w:pStyle w:val="ListParagraph"/>
                              <w:numPr>
                                <w:ilvl w:val="0"/>
                                <w:numId w:val="17"/>
                              </w:numPr>
                              <w:spacing w:after="120" w:line="259" w:lineRule="auto"/>
                              <w:ind w:left="567" w:hanging="368"/>
                              <w:rPr>
                                <w:rFonts w:ascii="Times New Roman" w:eastAsia="SimSun" w:hAnsi="Times New Roman" w:cs="Times New Roman"/>
                                <w:sz w:val="20"/>
                                <w:szCs w:val="20"/>
                              </w:rPr>
                            </w:pPr>
                            <w:r w:rsidRPr="001E0400">
                              <w:rPr>
                                <w:rFonts w:ascii="Times New Roman" w:eastAsia="SimSun" w:hAnsi="Times New Roman" w:cs="Times New Roman"/>
                                <w:sz w:val="20"/>
                                <w:szCs w:val="20"/>
                              </w:rPr>
                              <w:t>Agreement in RAN4 99-e-Bis meeting:</w:t>
                            </w:r>
                          </w:p>
                          <w:p w14:paraId="75BD1BEF" w14:textId="77777777" w:rsidR="001E0400" w:rsidRPr="001E0400" w:rsidRDefault="001E0400" w:rsidP="001E0400">
                            <w:pPr>
                              <w:numPr>
                                <w:ilvl w:val="1"/>
                                <w:numId w:val="17"/>
                              </w:numPr>
                              <w:spacing w:after="120" w:line="259" w:lineRule="auto"/>
                              <w:rPr>
                                <w:rFonts w:ascii="Times New Roman" w:eastAsia="SimSun" w:hAnsi="Times New Roman" w:cs="Times New Roman"/>
                                <w:i/>
                                <w:sz w:val="20"/>
                                <w:szCs w:val="20"/>
                              </w:rPr>
                            </w:pPr>
                            <w:r w:rsidRPr="001E0400">
                              <w:rPr>
                                <w:rFonts w:ascii="Times New Roman" w:hAnsi="Times New Roman" w:cs="Times New Roman"/>
                                <w:i/>
                                <w:sz w:val="20"/>
                                <w:szCs w:val="20"/>
                              </w:rPr>
                              <w:t xml:space="preserve">If the UE fulfills any of serving cell quality exit condition or low mobility exit condition, or DRX </w:t>
                            </w:r>
                            <w:r w:rsidRPr="001E0400">
                              <w:rPr>
                                <w:rFonts w:ascii="Times New Roman" w:eastAsia="SimSun" w:hAnsi="Times New Roman" w:cs="Times New Roman"/>
                                <w:i/>
                                <w:sz w:val="20"/>
                                <w:szCs w:val="20"/>
                              </w:rPr>
                              <w:t>cycle length is NOT allowed for relaxation, UE will exit relaxation mode.</w:t>
                            </w:r>
                          </w:p>
                          <w:p w14:paraId="72E58918" w14:textId="77777777" w:rsidR="001E0400" w:rsidRPr="001E0400" w:rsidRDefault="001E0400" w:rsidP="001E0400">
                            <w:pPr>
                              <w:numPr>
                                <w:ilvl w:val="2"/>
                                <w:numId w:val="17"/>
                              </w:numPr>
                              <w:spacing w:after="120" w:line="259" w:lineRule="auto"/>
                              <w:rPr>
                                <w:rFonts w:ascii="Times New Roman" w:eastAsia="SimSun" w:hAnsi="Times New Roman" w:cs="Times New Roman"/>
                                <w:i/>
                                <w:sz w:val="20"/>
                                <w:szCs w:val="20"/>
                              </w:rPr>
                            </w:pPr>
                            <w:r w:rsidRPr="001E0400">
                              <w:rPr>
                                <w:rFonts w:ascii="Times New Roman" w:eastAsia="SimSun" w:hAnsi="Times New Roman" w:cs="Times New Roman"/>
                                <w:i/>
                                <w:sz w:val="20"/>
                                <w:szCs w:val="20"/>
                              </w:rPr>
                              <w:t>Note1: Whether the exit condition for serving cell quality is explicitly specified or not is up to issue 2-3-2.</w:t>
                            </w:r>
                          </w:p>
                          <w:p w14:paraId="6AC965DC" w14:textId="77777777" w:rsidR="001E0400" w:rsidRPr="001E0400" w:rsidRDefault="001E0400" w:rsidP="001E0400">
                            <w:pPr>
                              <w:numPr>
                                <w:ilvl w:val="2"/>
                                <w:numId w:val="17"/>
                              </w:numPr>
                              <w:spacing w:after="120" w:line="259" w:lineRule="auto"/>
                              <w:rPr>
                                <w:rFonts w:ascii="Times New Roman" w:eastAsia="SimSun" w:hAnsi="Times New Roman" w:cs="Times New Roman"/>
                                <w:i/>
                                <w:sz w:val="20"/>
                                <w:szCs w:val="20"/>
                              </w:rPr>
                            </w:pPr>
                            <w:r w:rsidRPr="001E0400">
                              <w:rPr>
                                <w:rFonts w:ascii="Times New Roman" w:eastAsia="SimSun" w:hAnsi="Times New Roman" w:cs="Times New Roman"/>
                                <w:i/>
                                <w:sz w:val="20"/>
                                <w:szCs w:val="20"/>
                              </w:rPr>
                              <w:t>Note2: FFS the details of the exit condition of low mobility’</w:t>
                            </w:r>
                          </w:p>
                          <w:p w14:paraId="4B55AAC6" w14:textId="77777777" w:rsidR="001E0400" w:rsidRPr="001E0400" w:rsidRDefault="001E0400" w:rsidP="001E0400">
                            <w:pPr>
                              <w:rPr>
                                <w:rFonts w:ascii="Times New Roman" w:eastAsia="SimSun" w:hAnsi="Times New Roman" w:cs="Times New Roman"/>
                                <w:sz w:val="20"/>
                                <w:szCs w:val="20"/>
                              </w:rPr>
                            </w:pPr>
                            <w:r w:rsidRPr="001E0400">
                              <w:rPr>
                                <w:rFonts w:ascii="Times New Roman" w:eastAsia="SimSun" w:hAnsi="Times New Roman" w:cs="Times New Roman"/>
                                <w:sz w:val="20"/>
                                <w:szCs w:val="20"/>
                              </w:rPr>
                              <w:t>Additional criteria are discussed below.</w:t>
                            </w:r>
                          </w:p>
                          <w:p w14:paraId="30853F87" w14:textId="77777777" w:rsidR="001E0400" w:rsidRPr="001E0400" w:rsidRDefault="001E0400" w:rsidP="001E0400">
                            <w:pPr>
                              <w:numPr>
                                <w:ilvl w:val="0"/>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hint="eastAsia"/>
                                <w:sz w:val="20"/>
                                <w:szCs w:val="20"/>
                              </w:rPr>
                              <w:t xml:space="preserve">Option 1: </w:t>
                            </w:r>
                            <w:r w:rsidRPr="001E0400">
                              <w:rPr>
                                <w:rFonts w:ascii="Times New Roman" w:eastAsia="SimSun" w:hAnsi="Times New Roman" w:cs="Times New Roman"/>
                                <w:sz w:val="20"/>
                                <w:szCs w:val="20"/>
                              </w:rPr>
                              <w:t xml:space="preserve">Exit RLM relaxation mode when any relaxation criterion is not met, or when N310 starts to count. No additional exit criterion needs to be defined. </w:t>
                            </w:r>
                          </w:p>
                          <w:p w14:paraId="02E2F078" w14:textId="77777777" w:rsidR="001E0400" w:rsidRPr="001E0400" w:rsidRDefault="001E0400" w:rsidP="001E0400">
                            <w:pPr>
                              <w:numPr>
                                <w:ilvl w:val="0"/>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2: Reuse </w:t>
                            </w:r>
                            <w:proofErr w:type="spellStart"/>
                            <w:r w:rsidRPr="001E0400">
                              <w:rPr>
                                <w:rFonts w:ascii="Times New Roman" w:eastAsia="SimSun" w:hAnsi="Times New Roman" w:cs="Times New Roman"/>
                                <w:sz w:val="20"/>
                                <w:szCs w:val="20"/>
                              </w:rPr>
                              <w:t>Qout</w:t>
                            </w:r>
                            <w:proofErr w:type="spellEnd"/>
                            <w:r w:rsidRPr="001E0400">
                              <w:rPr>
                                <w:rFonts w:ascii="Times New Roman" w:eastAsia="SimSun" w:hAnsi="Times New Roman" w:cs="Times New Roman"/>
                                <w:sz w:val="20"/>
                                <w:szCs w:val="20"/>
                              </w:rPr>
                              <w:t xml:space="preserve"> as the radio link quality threshold. Exit relaxation mode when the radio link quality is worse than </w:t>
                            </w:r>
                            <w:proofErr w:type="spellStart"/>
                            <w:r w:rsidRPr="001E0400">
                              <w:rPr>
                                <w:rFonts w:ascii="Times New Roman" w:eastAsia="SimSun" w:hAnsi="Times New Roman" w:cs="Times New Roman"/>
                                <w:sz w:val="20"/>
                                <w:szCs w:val="20"/>
                              </w:rPr>
                              <w:t>Qout</w:t>
                            </w:r>
                            <w:proofErr w:type="spellEnd"/>
                            <w:r w:rsidRPr="001E0400">
                              <w:rPr>
                                <w:rFonts w:ascii="Times New Roman" w:eastAsia="SimSun" w:hAnsi="Times New Roman" w:cs="Times New Roman"/>
                                <w:sz w:val="20"/>
                                <w:szCs w:val="20"/>
                              </w:rPr>
                              <w:t xml:space="preserve"> </w:t>
                            </w:r>
                          </w:p>
                          <w:p w14:paraId="572FD793" w14:textId="77777777" w:rsidR="001E0400" w:rsidRPr="001E0400" w:rsidRDefault="001E0400" w:rsidP="001E0400">
                            <w:pPr>
                              <w:numPr>
                                <w:ilvl w:val="0"/>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3: Introduce a radio link quality threshold higher than </w:t>
                            </w:r>
                            <w:proofErr w:type="spellStart"/>
                            <w:r w:rsidRPr="001E0400">
                              <w:rPr>
                                <w:rFonts w:ascii="Times New Roman" w:eastAsia="SimSun" w:hAnsi="Times New Roman" w:cs="Times New Roman"/>
                                <w:sz w:val="20"/>
                                <w:szCs w:val="20"/>
                              </w:rPr>
                              <w:t>Qout</w:t>
                            </w:r>
                            <w:proofErr w:type="spellEnd"/>
                            <w:r w:rsidRPr="001E0400">
                              <w:rPr>
                                <w:rFonts w:ascii="Times New Roman" w:eastAsia="SimSun" w:hAnsi="Times New Roman" w:cs="Times New Roman"/>
                                <w:sz w:val="20"/>
                                <w:szCs w:val="20"/>
                              </w:rPr>
                              <w:t>. Exit relaxation mode when the radio link quality is worse than a SINR threshold (</w:t>
                            </w:r>
                            <w:proofErr w:type="spellStart"/>
                            <w:proofErr w:type="gram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w:t>
                            </w:r>
                            <w:proofErr w:type="gramEnd"/>
                            <w:r w:rsidRPr="001E0400">
                              <w:rPr>
                                <w:rFonts w:ascii="Times New Roman" w:eastAsia="SimSun" w:hAnsi="Times New Roman" w:cs="Times New Roman"/>
                                <w:sz w:val="20"/>
                                <w:szCs w:val="20"/>
                              </w:rPr>
                              <w:t xml:space="preserve">. </w:t>
                            </w:r>
                          </w:p>
                          <w:p w14:paraId="616E1425"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a: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 </w:t>
                            </w:r>
                            <w:proofErr w:type="spellStart"/>
                            <w:r w:rsidRPr="001E0400">
                              <w:rPr>
                                <w:rFonts w:ascii="Times New Roman" w:eastAsia="SimSun" w:hAnsi="Times New Roman" w:cs="Times New Roman"/>
                                <w:sz w:val="20"/>
                                <w:szCs w:val="20"/>
                              </w:rPr>
                              <w:t>SINRenter</w:t>
                            </w:r>
                            <w:proofErr w:type="spellEnd"/>
                            <w:r w:rsidRPr="001E0400">
                              <w:rPr>
                                <w:rFonts w:ascii="Times New Roman" w:eastAsia="SimSun" w:hAnsi="Times New Roman" w:cs="Times New Roman"/>
                                <w:sz w:val="20"/>
                                <w:szCs w:val="20"/>
                              </w:rPr>
                              <w:t xml:space="preserve"> with a hysteresis value </w:t>
                            </w:r>
                          </w:p>
                          <w:p w14:paraId="5707B5F1"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b: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 </w:t>
                            </w:r>
                            <w:proofErr w:type="spellStart"/>
                            <w:r w:rsidRPr="001E0400">
                              <w:rPr>
                                <w:rFonts w:ascii="Times New Roman" w:eastAsia="SimSun" w:hAnsi="Times New Roman" w:cs="Times New Roman"/>
                                <w:sz w:val="20"/>
                                <w:szCs w:val="20"/>
                              </w:rPr>
                              <w:t>SINRenter</w:t>
                            </w:r>
                            <w:proofErr w:type="spellEnd"/>
                            <w:r w:rsidRPr="001E0400">
                              <w:rPr>
                                <w:rFonts w:ascii="Times New Roman" w:eastAsia="SimSun" w:hAnsi="Times New Roman" w:cs="Times New Roman"/>
                                <w:sz w:val="20"/>
                                <w:szCs w:val="20"/>
                              </w:rPr>
                              <w:t xml:space="preserve"> – 3dB </w:t>
                            </w:r>
                          </w:p>
                          <w:p w14:paraId="5BB5DEA3"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c: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&gt; </w:t>
                            </w:r>
                            <w:proofErr w:type="spellStart"/>
                            <w:r w:rsidRPr="001E0400">
                              <w:rPr>
                                <w:rFonts w:ascii="Times New Roman" w:eastAsia="SimSun" w:hAnsi="Times New Roman" w:cs="Times New Roman"/>
                                <w:sz w:val="20"/>
                                <w:szCs w:val="20"/>
                              </w:rPr>
                              <w:t>Qout</w:t>
                            </w:r>
                            <w:proofErr w:type="spellEnd"/>
                          </w:p>
                          <w:p w14:paraId="6B2B0972"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d: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 Qout+7dB</w:t>
                            </w:r>
                            <w:r w:rsidRPr="001E0400">
                              <w:rPr>
                                <w:rFonts w:ascii="Times New Roman" w:eastAsia="SimSun" w:hAnsi="Times New Roman" w:cs="Times New Roman" w:hint="eastAsia"/>
                                <w:sz w:val="20"/>
                                <w:szCs w:val="20"/>
                              </w:rPr>
                              <w:t xml:space="preserve"> or </w:t>
                            </w:r>
                            <w:r w:rsidRPr="001E0400">
                              <w:rPr>
                                <w:rFonts w:ascii="Times New Roman" w:eastAsia="SimSun" w:hAnsi="Times New Roman" w:cs="Times New Roman"/>
                                <w:sz w:val="20"/>
                                <w:szCs w:val="20"/>
                              </w:rPr>
                              <w:t xml:space="preserve">Qin </w:t>
                            </w:r>
                          </w:p>
                          <w:p w14:paraId="3DCE9418" w14:textId="440D57ED" w:rsidR="001E0400" w:rsidRDefault="001E0400" w:rsidP="00914ED4">
                            <w:pPr>
                              <w:numPr>
                                <w:ilvl w:val="0"/>
                                <w:numId w:val="17"/>
                              </w:numPr>
                              <w:spacing w:before="100" w:line="259" w:lineRule="auto"/>
                              <w:textAlignment w:val="center"/>
                            </w:pPr>
                            <w:r w:rsidRPr="001E0400">
                              <w:rPr>
                                <w:rFonts w:ascii="Times New Roman" w:eastAsia="SimSun" w:hAnsi="Times New Roman" w:cs="Times New Roman"/>
                                <w:sz w:val="20"/>
                                <w:szCs w:val="20"/>
                              </w:rPr>
                              <w:t xml:space="preserve">Option 4: No additional criteria are needed, previous agreement from 98-e-bis and 99-e-bis are sufficient. </w:t>
                            </w:r>
                          </w:p>
                          <w:p w14:paraId="345CD387" w14:textId="77777777" w:rsidR="001E0400" w:rsidRDefault="001E0400" w:rsidP="001E04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1DD1C" id="Text Box 2" o:spid="_x0000_s1028" type="#_x0000_t202" style="position:absolute;left:0;text-align:left;margin-left:-4.75pt;margin-top:7.15pt;width:494.25pt;height:38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8zllTwIAAKkEAAAOAAAAZHJzL2Uyb0RvYy54bWysVE1v2zAMvQ/YfxB0X+w4H22NOEWWIsOA&#13;&#10;oC2QFD0rshwbk0VNUmJnv36U7KRpt9Owi0KRz0/kI5nZfVtLchTGVqAyOhzElAjFIa/UPqMv29WX&#13;&#10;W0qsYypnEpTI6ElYej///GnW6FQkUILMhSFIomza6IyWzuk0iiwvRc3sALRQGCzA1Mzh1eyj3LAG&#13;&#10;2WsZJXE8jRowuTbAhbXofeiCdB74i0Jw91QUVjgiM4q5uXCacO78Gc1nLN0bpsuK92mwf8iiZpXC&#13;&#10;Ry9UD8wxcjDVH1R1xQ1YKNyAQx1BUVRchBqwmmH8oZpNybQItaA4Vl9ksv+Plj8enw2p8owmlChW&#13;&#10;Y4u2onXkK7Qk8eo02qYI2miEuRbd2OWz36LTF90Wpva/WA7BOOp8umjryTg6p8nN9G4ypIRjbHw7&#13;&#10;joejkeeJ3j7XxrpvAmrijYwabF7QlB3X1nXQM8S/ZkFW+aqSMlz8wIilNOTIsNXShSSR/B1KKtJg&#13;&#10;KqNJHIjfxTz15fudZPxHn94VCvmkwpy9KF3x3nLtru0l7AXbQX5CvQx082Y1X1VIv2bWPTODA4YS&#13;&#10;4dK4JzwKCZgT9BYlJZhff/N7PPYdo5Q0OLAZtT8PzAhK5HeFE3E3HI/9hIfLeHKT4MVcR3bXEXWo&#13;&#10;l4BCYUMwu2B6vJNnszBQv+JuLfyrGGKK49sZdWdz6bo1wt3kYrEIIJxpzdxabTT31L4xXtZt+8qM&#13;&#10;7tvqcCIe4TzaLP3Q3Q7rv1SwODgoqtB6r3Onai8/7kMYnn53/cJd3wPq7R9m/hsAAP//AwBQSwME&#13;&#10;FAAGAAgAAAAhAJwQbiziAAAADgEAAA8AAABkcnMvZG93bnJldi54bWxMj7tuwzAMRfcC/QeBBbol&#13;&#10;ch+JH7Ec9JFm6dQ0yKxYiiTUogxLcdy/Lzu1CwHykpf31OvJd2zUQ3QBBdzNM2Aa26AcGgH7z7dZ&#13;&#10;ASwmiUp2AbWAbx1h3Vxf1bJS4YIfetwlw8gEYyUF2JT6ivPYWu1lnIdeI2mnMHiZqB0MV4O8kLnv&#13;&#10;+H2WLbmXDumDlb1+sbr92p29gM2zKU1byMFuCuXcOB1O72YrxO3N9Lqi8rQClvSU/i7gl4HyQ0PB&#13;&#10;juGMKrJOwKxc0CbNHx+AkV7mJQEeBeT5cgG8qfl/jOYHAAD//wMAUEsBAi0AFAAGAAgAAAAhALaD&#13;&#10;OJL+AAAA4QEAABMAAAAAAAAAAAAAAAAAAAAAAFtDb250ZW50X1R5cGVzXS54bWxQSwECLQAUAAYA&#13;&#10;CAAAACEAOP0h/9YAAACUAQAACwAAAAAAAAAAAAAAAAAvAQAAX3JlbHMvLnJlbHNQSwECLQAUAAYA&#13;&#10;CAAAACEA2/M5ZU8CAACpBAAADgAAAAAAAAAAAAAAAAAuAgAAZHJzL2Uyb0RvYy54bWxQSwECLQAU&#13;&#10;AAYACAAAACEAnBBuLOIAAAAOAQAADwAAAAAAAAAAAAAAAACpBAAAZHJzL2Rvd25yZXYueG1sUEsF&#13;&#10;BgAAAAAEAAQA8wAAALgFAAAAAA==&#13;&#10;" fillcolor="white [3201]" strokeweight=".5pt">
                <v:textbox>
                  <w:txbxContent>
                    <w:p w14:paraId="5DF94CFC" w14:textId="77777777" w:rsidR="001E0400" w:rsidRPr="001E0400" w:rsidRDefault="001E0400" w:rsidP="001E0400">
                      <w:pPr>
                        <w:pStyle w:val="ListParagraph"/>
                        <w:numPr>
                          <w:ilvl w:val="0"/>
                          <w:numId w:val="17"/>
                        </w:numPr>
                        <w:spacing w:after="120" w:line="259" w:lineRule="auto"/>
                        <w:ind w:left="567" w:hanging="368"/>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Background: </w:t>
                      </w:r>
                    </w:p>
                    <w:p w14:paraId="400B5483" w14:textId="77777777" w:rsidR="001E0400" w:rsidRPr="001E0400" w:rsidRDefault="001E0400" w:rsidP="001E0400">
                      <w:pPr>
                        <w:pStyle w:val="ListParagraph"/>
                        <w:numPr>
                          <w:ilvl w:val="0"/>
                          <w:numId w:val="17"/>
                        </w:numPr>
                        <w:spacing w:after="120" w:line="259" w:lineRule="auto"/>
                        <w:ind w:left="567" w:hanging="368"/>
                        <w:rPr>
                          <w:rFonts w:ascii="Times New Roman" w:eastAsia="SimSun" w:hAnsi="Times New Roman" w:cs="Times New Roman"/>
                          <w:sz w:val="20"/>
                          <w:szCs w:val="20"/>
                        </w:rPr>
                      </w:pPr>
                      <w:r w:rsidRPr="001E0400">
                        <w:rPr>
                          <w:rFonts w:ascii="Times New Roman" w:eastAsia="SimSun" w:hAnsi="Times New Roman" w:cs="Times New Roman"/>
                          <w:sz w:val="20"/>
                          <w:szCs w:val="20"/>
                        </w:rPr>
                        <w:t>Agreement in RAN4 98-e-Bis meeting:</w:t>
                      </w:r>
                    </w:p>
                    <w:p w14:paraId="0DB5EDD3" w14:textId="77777777" w:rsidR="001E0400" w:rsidRPr="001E0400" w:rsidRDefault="001E0400" w:rsidP="001E0400">
                      <w:pPr>
                        <w:pStyle w:val="ListParagraph"/>
                        <w:numPr>
                          <w:ilvl w:val="1"/>
                          <w:numId w:val="17"/>
                        </w:numPr>
                        <w:spacing w:after="120" w:line="259" w:lineRule="auto"/>
                        <w:rPr>
                          <w:rFonts w:ascii="Times New Roman" w:eastAsia="SimSun" w:hAnsi="Times New Roman" w:cs="Times New Roman"/>
                          <w:i/>
                          <w:sz w:val="20"/>
                          <w:szCs w:val="20"/>
                        </w:rPr>
                      </w:pPr>
                      <w:r w:rsidRPr="001E0400">
                        <w:rPr>
                          <w:rFonts w:ascii="Times New Roman" w:eastAsia="SimSun" w:hAnsi="Times New Roman" w:cs="Times New Roman"/>
                          <w:i/>
                          <w:sz w:val="20"/>
                          <w:szCs w:val="20"/>
                        </w:rPr>
                        <w:t>The UE while performing relaxed RLM upon detecting certain number of out-of-sync indications or upon triggering T310 or upon observed link quality degradation or mobility state change reverts to the normal RLM operation (</w:t>
                      </w:r>
                      <w:proofErr w:type="gramStart"/>
                      <w:r w:rsidRPr="001E0400">
                        <w:rPr>
                          <w:rFonts w:ascii="Times New Roman" w:eastAsia="SimSun" w:hAnsi="Times New Roman" w:cs="Times New Roman"/>
                          <w:i/>
                          <w:sz w:val="20"/>
                          <w:szCs w:val="20"/>
                        </w:rPr>
                        <w:t>i.e.</w:t>
                      </w:r>
                      <w:proofErr w:type="gramEnd"/>
                      <w:r w:rsidRPr="001E0400">
                        <w:rPr>
                          <w:rFonts w:ascii="Times New Roman" w:eastAsia="SimSun" w:hAnsi="Times New Roman" w:cs="Times New Roman"/>
                          <w:i/>
                          <w:sz w:val="20"/>
                          <w:szCs w:val="20"/>
                        </w:rPr>
                        <w:t xml:space="preserve"> without relaxation).</w:t>
                      </w:r>
                    </w:p>
                    <w:p w14:paraId="17716F07" w14:textId="77777777" w:rsidR="001E0400" w:rsidRPr="001E0400" w:rsidRDefault="001E0400" w:rsidP="001E0400">
                      <w:pPr>
                        <w:pStyle w:val="ListParagraph"/>
                        <w:numPr>
                          <w:ilvl w:val="0"/>
                          <w:numId w:val="17"/>
                        </w:numPr>
                        <w:spacing w:after="120" w:line="259" w:lineRule="auto"/>
                        <w:ind w:left="567" w:hanging="368"/>
                        <w:rPr>
                          <w:rFonts w:ascii="Times New Roman" w:eastAsia="SimSun" w:hAnsi="Times New Roman" w:cs="Times New Roman"/>
                          <w:sz w:val="20"/>
                          <w:szCs w:val="20"/>
                        </w:rPr>
                      </w:pPr>
                      <w:r w:rsidRPr="001E0400">
                        <w:rPr>
                          <w:rFonts w:ascii="Times New Roman" w:eastAsia="SimSun" w:hAnsi="Times New Roman" w:cs="Times New Roman"/>
                          <w:sz w:val="20"/>
                          <w:szCs w:val="20"/>
                        </w:rPr>
                        <w:t>Agreement in RAN4 99-e-Bis meeting:</w:t>
                      </w:r>
                    </w:p>
                    <w:p w14:paraId="75BD1BEF" w14:textId="77777777" w:rsidR="001E0400" w:rsidRPr="001E0400" w:rsidRDefault="001E0400" w:rsidP="001E0400">
                      <w:pPr>
                        <w:numPr>
                          <w:ilvl w:val="1"/>
                          <w:numId w:val="17"/>
                        </w:numPr>
                        <w:spacing w:after="120" w:line="259" w:lineRule="auto"/>
                        <w:rPr>
                          <w:rFonts w:ascii="Times New Roman" w:eastAsia="SimSun" w:hAnsi="Times New Roman" w:cs="Times New Roman"/>
                          <w:i/>
                          <w:sz w:val="20"/>
                          <w:szCs w:val="20"/>
                        </w:rPr>
                      </w:pPr>
                      <w:r w:rsidRPr="001E0400">
                        <w:rPr>
                          <w:rFonts w:ascii="Times New Roman" w:hAnsi="Times New Roman" w:cs="Times New Roman"/>
                          <w:i/>
                          <w:sz w:val="20"/>
                          <w:szCs w:val="20"/>
                        </w:rPr>
                        <w:t xml:space="preserve">If the UE fulfills any of serving cell quality exit condition or low mobility exit condition, or DRX </w:t>
                      </w:r>
                      <w:r w:rsidRPr="001E0400">
                        <w:rPr>
                          <w:rFonts w:ascii="Times New Roman" w:eastAsia="SimSun" w:hAnsi="Times New Roman" w:cs="Times New Roman"/>
                          <w:i/>
                          <w:sz w:val="20"/>
                          <w:szCs w:val="20"/>
                        </w:rPr>
                        <w:t>cycle length is NOT allowed for relaxation, UE will exit relaxation mode.</w:t>
                      </w:r>
                    </w:p>
                    <w:p w14:paraId="72E58918" w14:textId="77777777" w:rsidR="001E0400" w:rsidRPr="001E0400" w:rsidRDefault="001E0400" w:rsidP="001E0400">
                      <w:pPr>
                        <w:numPr>
                          <w:ilvl w:val="2"/>
                          <w:numId w:val="17"/>
                        </w:numPr>
                        <w:spacing w:after="120" w:line="259" w:lineRule="auto"/>
                        <w:rPr>
                          <w:rFonts w:ascii="Times New Roman" w:eastAsia="SimSun" w:hAnsi="Times New Roman" w:cs="Times New Roman"/>
                          <w:i/>
                          <w:sz w:val="20"/>
                          <w:szCs w:val="20"/>
                        </w:rPr>
                      </w:pPr>
                      <w:r w:rsidRPr="001E0400">
                        <w:rPr>
                          <w:rFonts w:ascii="Times New Roman" w:eastAsia="SimSun" w:hAnsi="Times New Roman" w:cs="Times New Roman"/>
                          <w:i/>
                          <w:sz w:val="20"/>
                          <w:szCs w:val="20"/>
                        </w:rPr>
                        <w:t>Note1: Whether the exit condition for serving cell quality is explicitly specified or not is up to issue 2-3-2.</w:t>
                      </w:r>
                    </w:p>
                    <w:p w14:paraId="6AC965DC" w14:textId="77777777" w:rsidR="001E0400" w:rsidRPr="001E0400" w:rsidRDefault="001E0400" w:rsidP="001E0400">
                      <w:pPr>
                        <w:numPr>
                          <w:ilvl w:val="2"/>
                          <w:numId w:val="17"/>
                        </w:numPr>
                        <w:spacing w:after="120" w:line="259" w:lineRule="auto"/>
                        <w:rPr>
                          <w:rFonts w:ascii="Times New Roman" w:eastAsia="SimSun" w:hAnsi="Times New Roman" w:cs="Times New Roman"/>
                          <w:i/>
                          <w:sz w:val="20"/>
                          <w:szCs w:val="20"/>
                        </w:rPr>
                      </w:pPr>
                      <w:r w:rsidRPr="001E0400">
                        <w:rPr>
                          <w:rFonts w:ascii="Times New Roman" w:eastAsia="SimSun" w:hAnsi="Times New Roman" w:cs="Times New Roman"/>
                          <w:i/>
                          <w:sz w:val="20"/>
                          <w:szCs w:val="20"/>
                        </w:rPr>
                        <w:t>Note2: FFS the details of the exit condition of low mobility’</w:t>
                      </w:r>
                    </w:p>
                    <w:p w14:paraId="4B55AAC6" w14:textId="77777777" w:rsidR="001E0400" w:rsidRPr="001E0400" w:rsidRDefault="001E0400" w:rsidP="001E0400">
                      <w:pPr>
                        <w:rPr>
                          <w:rFonts w:ascii="Times New Roman" w:eastAsia="SimSun" w:hAnsi="Times New Roman" w:cs="Times New Roman"/>
                          <w:sz w:val="20"/>
                          <w:szCs w:val="20"/>
                        </w:rPr>
                      </w:pPr>
                      <w:r w:rsidRPr="001E0400">
                        <w:rPr>
                          <w:rFonts w:ascii="Times New Roman" w:eastAsia="SimSun" w:hAnsi="Times New Roman" w:cs="Times New Roman"/>
                          <w:sz w:val="20"/>
                          <w:szCs w:val="20"/>
                        </w:rPr>
                        <w:t>Additional criteria are discussed below.</w:t>
                      </w:r>
                    </w:p>
                    <w:p w14:paraId="30853F87" w14:textId="77777777" w:rsidR="001E0400" w:rsidRPr="001E0400" w:rsidRDefault="001E0400" w:rsidP="001E0400">
                      <w:pPr>
                        <w:numPr>
                          <w:ilvl w:val="0"/>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hint="eastAsia"/>
                          <w:sz w:val="20"/>
                          <w:szCs w:val="20"/>
                        </w:rPr>
                        <w:t xml:space="preserve">Option 1: </w:t>
                      </w:r>
                      <w:r w:rsidRPr="001E0400">
                        <w:rPr>
                          <w:rFonts w:ascii="Times New Roman" w:eastAsia="SimSun" w:hAnsi="Times New Roman" w:cs="Times New Roman"/>
                          <w:sz w:val="20"/>
                          <w:szCs w:val="20"/>
                        </w:rPr>
                        <w:t xml:space="preserve">Exit RLM relaxation mode when any relaxation criterion is not met, or when N310 starts to count. No additional exit criterion needs to be defined. </w:t>
                      </w:r>
                    </w:p>
                    <w:p w14:paraId="02E2F078" w14:textId="77777777" w:rsidR="001E0400" w:rsidRPr="001E0400" w:rsidRDefault="001E0400" w:rsidP="001E0400">
                      <w:pPr>
                        <w:numPr>
                          <w:ilvl w:val="0"/>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2: Reuse </w:t>
                      </w:r>
                      <w:proofErr w:type="spellStart"/>
                      <w:r w:rsidRPr="001E0400">
                        <w:rPr>
                          <w:rFonts w:ascii="Times New Roman" w:eastAsia="SimSun" w:hAnsi="Times New Roman" w:cs="Times New Roman"/>
                          <w:sz w:val="20"/>
                          <w:szCs w:val="20"/>
                        </w:rPr>
                        <w:t>Qout</w:t>
                      </w:r>
                      <w:proofErr w:type="spellEnd"/>
                      <w:r w:rsidRPr="001E0400">
                        <w:rPr>
                          <w:rFonts w:ascii="Times New Roman" w:eastAsia="SimSun" w:hAnsi="Times New Roman" w:cs="Times New Roman"/>
                          <w:sz w:val="20"/>
                          <w:szCs w:val="20"/>
                        </w:rPr>
                        <w:t xml:space="preserve"> as the radio link quality threshold. Exit relaxation mode when the radio link quality is worse than </w:t>
                      </w:r>
                      <w:proofErr w:type="spellStart"/>
                      <w:r w:rsidRPr="001E0400">
                        <w:rPr>
                          <w:rFonts w:ascii="Times New Roman" w:eastAsia="SimSun" w:hAnsi="Times New Roman" w:cs="Times New Roman"/>
                          <w:sz w:val="20"/>
                          <w:szCs w:val="20"/>
                        </w:rPr>
                        <w:t>Qout</w:t>
                      </w:r>
                      <w:proofErr w:type="spellEnd"/>
                      <w:r w:rsidRPr="001E0400">
                        <w:rPr>
                          <w:rFonts w:ascii="Times New Roman" w:eastAsia="SimSun" w:hAnsi="Times New Roman" w:cs="Times New Roman"/>
                          <w:sz w:val="20"/>
                          <w:szCs w:val="20"/>
                        </w:rPr>
                        <w:t xml:space="preserve"> </w:t>
                      </w:r>
                    </w:p>
                    <w:p w14:paraId="572FD793" w14:textId="77777777" w:rsidR="001E0400" w:rsidRPr="001E0400" w:rsidRDefault="001E0400" w:rsidP="001E0400">
                      <w:pPr>
                        <w:numPr>
                          <w:ilvl w:val="0"/>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3: Introduce a radio link quality threshold higher than </w:t>
                      </w:r>
                      <w:proofErr w:type="spellStart"/>
                      <w:r w:rsidRPr="001E0400">
                        <w:rPr>
                          <w:rFonts w:ascii="Times New Roman" w:eastAsia="SimSun" w:hAnsi="Times New Roman" w:cs="Times New Roman"/>
                          <w:sz w:val="20"/>
                          <w:szCs w:val="20"/>
                        </w:rPr>
                        <w:t>Qout</w:t>
                      </w:r>
                      <w:proofErr w:type="spellEnd"/>
                      <w:r w:rsidRPr="001E0400">
                        <w:rPr>
                          <w:rFonts w:ascii="Times New Roman" w:eastAsia="SimSun" w:hAnsi="Times New Roman" w:cs="Times New Roman"/>
                          <w:sz w:val="20"/>
                          <w:szCs w:val="20"/>
                        </w:rPr>
                        <w:t>. Exit relaxation mode when the radio link quality is worse than a SINR threshold (</w:t>
                      </w:r>
                      <w:proofErr w:type="spellStart"/>
                      <w:proofErr w:type="gram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w:t>
                      </w:r>
                      <w:proofErr w:type="gramEnd"/>
                      <w:r w:rsidRPr="001E0400">
                        <w:rPr>
                          <w:rFonts w:ascii="Times New Roman" w:eastAsia="SimSun" w:hAnsi="Times New Roman" w:cs="Times New Roman"/>
                          <w:sz w:val="20"/>
                          <w:szCs w:val="20"/>
                        </w:rPr>
                        <w:t xml:space="preserve">. </w:t>
                      </w:r>
                    </w:p>
                    <w:p w14:paraId="616E1425"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a: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 </w:t>
                      </w:r>
                      <w:proofErr w:type="spellStart"/>
                      <w:r w:rsidRPr="001E0400">
                        <w:rPr>
                          <w:rFonts w:ascii="Times New Roman" w:eastAsia="SimSun" w:hAnsi="Times New Roman" w:cs="Times New Roman"/>
                          <w:sz w:val="20"/>
                          <w:szCs w:val="20"/>
                        </w:rPr>
                        <w:t>SINRenter</w:t>
                      </w:r>
                      <w:proofErr w:type="spellEnd"/>
                      <w:r w:rsidRPr="001E0400">
                        <w:rPr>
                          <w:rFonts w:ascii="Times New Roman" w:eastAsia="SimSun" w:hAnsi="Times New Roman" w:cs="Times New Roman"/>
                          <w:sz w:val="20"/>
                          <w:szCs w:val="20"/>
                        </w:rPr>
                        <w:t xml:space="preserve"> with a hysteresis value </w:t>
                      </w:r>
                    </w:p>
                    <w:p w14:paraId="5707B5F1"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b: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 </w:t>
                      </w:r>
                      <w:proofErr w:type="spellStart"/>
                      <w:r w:rsidRPr="001E0400">
                        <w:rPr>
                          <w:rFonts w:ascii="Times New Roman" w:eastAsia="SimSun" w:hAnsi="Times New Roman" w:cs="Times New Roman"/>
                          <w:sz w:val="20"/>
                          <w:szCs w:val="20"/>
                        </w:rPr>
                        <w:t>SINRenter</w:t>
                      </w:r>
                      <w:proofErr w:type="spellEnd"/>
                      <w:r w:rsidRPr="001E0400">
                        <w:rPr>
                          <w:rFonts w:ascii="Times New Roman" w:eastAsia="SimSun" w:hAnsi="Times New Roman" w:cs="Times New Roman"/>
                          <w:sz w:val="20"/>
                          <w:szCs w:val="20"/>
                        </w:rPr>
                        <w:t xml:space="preserve"> – 3dB </w:t>
                      </w:r>
                    </w:p>
                    <w:p w14:paraId="5BB5DEA3"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c: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&gt; </w:t>
                      </w:r>
                      <w:proofErr w:type="spellStart"/>
                      <w:r w:rsidRPr="001E0400">
                        <w:rPr>
                          <w:rFonts w:ascii="Times New Roman" w:eastAsia="SimSun" w:hAnsi="Times New Roman" w:cs="Times New Roman"/>
                          <w:sz w:val="20"/>
                          <w:szCs w:val="20"/>
                        </w:rPr>
                        <w:t>Qout</w:t>
                      </w:r>
                      <w:proofErr w:type="spellEnd"/>
                    </w:p>
                    <w:p w14:paraId="6B2B0972" w14:textId="77777777" w:rsidR="001E0400" w:rsidRPr="001E0400" w:rsidRDefault="001E0400" w:rsidP="001E0400">
                      <w:pPr>
                        <w:numPr>
                          <w:ilvl w:val="1"/>
                          <w:numId w:val="17"/>
                        </w:numPr>
                        <w:spacing w:before="100" w:line="259" w:lineRule="auto"/>
                        <w:textAlignment w:val="center"/>
                        <w:rPr>
                          <w:rFonts w:ascii="Times New Roman" w:eastAsia="SimSun" w:hAnsi="Times New Roman" w:cs="Times New Roman"/>
                          <w:sz w:val="20"/>
                          <w:szCs w:val="20"/>
                        </w:rPr>
                      </w:pPr>
                      <w:r w:rsidRPr="001E0400">
                        <w:rPr>
                          <w:rFonts w:ascii="Times New Roman" w:eastAsia="SimSun" w:hAnsi="Times New Roman" w:cs="Times New Roman"/>
                          <w:sz w:val="20"/>
                          <w:szCs w:val="20"/>
                        </w:rPr>
                        <w:t xml:space="preserve">Option </w:t>
                      </w:r>
                      <w:r w:rsidRPr="001E0400">
                        <w:rPr>
                          <w:rFonts w:ascii="Times New Roman" w:eastAsia="SimSun" w:hAnsi="Times New Roman" w:cs="Times New Roman" w:hint="eastAsia"/>
                          <w:sz w:val="20"/>
                          <w:szCs w:val="20"/>
                        </w:rPr>
                        <w:t>3</w:t>
                      </w:r>
                      <w:r w:rsidRPr="001E0400">
                        <w:rPr>
                          <w:rFonts w:ascii="Times New Roman" w:eastAsia="SimSun" w:hAnsi="Times New Roman" w:cs="Times New Roman"/>
                          <w:sz w:val="20"/>
                          <w:szCs w:val="20"/>
                        </w:rPr>
                        <w:t xml:space="preserve">d: </w:t>
                      </w:r>
                      <w:proofErr w:type="spellStart"/>
                      <w:r w:rsidRPr="001E0400">
                        <w:rPr>
                          <w:rFonts w:ascii="Times New Roman" w:eastAsia="SimSun" w:hAnsi="Times New Roman" w:cs="Times New Roman"/>
                          <w:sz w:val="20"/>
                          <w:szCs w:val="20"/>
                        </w:rPr>
                        <w:t>Thexit</w:t>
                      </w:r>
                      <w:proofErr w:type="spellEnd"/>
                      <w:r w:rsidRPr="001E0400">
                        <w:rPr>
                          <w:rFonts w:ascii="Times New Roman" w:eastAsia="SimSun" w:hAnsi="Times New Roman" w:cs="Times New Roman"/>
                          <w:sz w:val="20"/>
                          <w:szCs w:val="20"/>
                        </w:rPr>
                        <w:t xml:space="preserve"> = Qout+7dB</w:t>
                      </w:r>
                      <w:r w:rsidRPr="001E0400">
                        <w:rPr>
                          <w:rFonts w:ascii="Times New Roman" w:eastAsia="SimSun" w:hAnsi="Times New Roman" w:cs="Times New Roman" w:hint="eastAsia"/>
                          <w:sz w:val="20"/>
                          <w:szCs w:val="20"/>
                        </w:rPr>
                        <w:t xml:space="preserve"> or </w:t>
                      </w:r>
                      <w:r w:rsidRPr="001E0400">
                        <w:rPr>
                          <w:rFonts w:ascii="Times New Roman" w:eastAsia="SimSun" w:hAnsi="Times New Roman" w:cs="Times New Roman"/>
                          <w:sz w:val="20"/>
                          <w:szCs w:val="20"/>
                        </w:rPr>
                        <w:t xml:space="preserve">Qin </w:t>
                      </w:r>
                    </w:p>
                    <w:p w14:paraId="3DCE9418" w14:textId="440D57ED" w:rsidR="001E0400" w:rsidRDefault="001E0400" w:rsidP="00914ED4">
                      <w:pPr>
                        <w:numPr>
                          <w:ilvl w:val="0"/>
                          <w:numId w:val="17"/>
                        </w:numPr>
                        <w:spacing w:before="100" w:line="259" w:lineRule="auto"/>
                        <w:textAlignment w:val="center"/>
                      </w:pPr>
                      <w:r w:rsidRPr="001E0400">
                        <w:rPr>
                          <w:rFonts w:ascii="Times New Roman" w:eastAsia="SimSun" w:hAnsi="Times New Roman" w:cs="Times New Roman"/>
                          <w:sz w:val="20"/>
                          <w:szCs w:val="20"/>
                        </w:rPr>
                        <w:t xml:space="preserve">Option 4: No additional criteria are needed, previous agreement from 98-e-bis and 99-e-bis are sufficient. </w:t>
                      </w:r>
                    </w:p>
                    <w:p w14:paraId="345CD387" w14:textId="77777777" w:rsidR="001E0400" w:rsidRDefault="001E0400" w:rsidP="001E0400"/>
                  </w:txbxContent>
                </v:textbox>
              </v:shape>
            </w:pict>
          </mc:Fallback>
        </mc:AlternateContent>
      </w:r>
    </w:p>
    <w:p w14:paraId="1C251FE0" w14:textId="5744A5D2" w:rsidR="001E0400" w:rsidRDefault="001E0400" w:rsidP="00DD6E96">
      <w:pPr>
        <w:jc w:val="both"/>
        <w:rPr>
          <w:rFonts w:ascii="Times New Roman" w:hAnsi="Times New Roman" w:cs="Times New Roman"/>
          <w:i/>
          <w:iCs/>
          <w:sz w:val="20"/>
          <w:szCs w:val="20"/>
        </w:rPr>
      </w:pPr>
    </w:p>
    <w:p w14:paraId="7F9A5422" w14:textId="5E9A9D4D" w:rsidR="001E0400" w:rsidRDefault="001E0400" w:rsidP="00DD6E96">
      <w:pPr>
        <w:jc w:val="both"/>
        <w:rPr>
          <w:rFonts w:ascii="Times New Roman" w:hAnsi="Times New Roman" w:cs="Times New Roman"/>
          <w:i/>
          <w:iCs/>
          <w:sz w:val="20"/>
          <w:szCs w:val="20"/>
        </w:rPr>
      </w:pPr>
    </w:p>
    <w:p w14:paraId="6C918409" w14:textId="25835125" w:rsidR="001E0400" w:rsidRDefault="001E0400" w:rsidP="00DD6E96">
      <w:pPr>
        <w:jc w:val="both"/>
        <w:rPr>
          <w:rFonts w:ascii="Times New Roman" w:hAnsi="Times New Roman" w:cs="Times New Roman"/>
          <w:i/>
          <w:iCs/>
          <w:sz w:val="20"/>
          <w:szCs w:val="20"/>
        </w:rPr>
      </w:pPr>
    </w:p>
    <w:p w14:paraId="39CCC64B" w14:textId="7FDFFA84" w:rsidR="001E0400" w:rsidRDefault="001E0400" w:rsidP="00DD6E96">
      <w:pPr>
        <w:jc w:val="both"/>
        <w:rPr>
          <w:rFonts w:ascii="Times New Roman" w:hAnsi="Times New Roman" w:cs="Times New Roman"/>
          <w:i/>
          <w:iCs/>
          <w:sz w:val="20"/>
          <w:szCs w:val="20"/>
        </w:rPr>
      </w:pPr>
    </w:p>
    <w:p w14:paraId="4E9AA0E6" w14:textId="1D1B76A4" w:rsidR="001E0400" w:rsidRDefault="001E0400" w:rsidP="00DD6E96">
      <w:pPr>
        <w:jc w:val="both"/>
        <w:rPr>
          <w:rFonts w:ascii="Times New Roman" w:hAnsi="Times New Roman" w:cs="Times New Roman"/>
          <w:i/>
          <w:iCs/>
          <w:sz w:val="20"/>
          <w:szCs w:val="20"/>
        </w:rPr>
      </w:pPr>
    </w:p>
    <w:p w14:paraId="41A33850" w14:textId="2DB41A86" w:rsidR="001E0400" w:rsidRDefault="001E0400" w:rsidP="00DD6E96">
      <w:pPr>
        <w:jc w:val="both"/>
        <w:rPr>
          <w:rFonts w:ascii="Times New Roman" w:hAnsi="Times New Roman" w:cs="Times New Roman"/>
          <w:i/>
          <w:iCs/>
          <w:sz w:val="20"/>
          <w:szCs w:val="20"/>
        </w:rPr>
      </w:pPr>
    </w:p>
    <w:p w14:paraId="716A48C4" w14:textId="157668FD" w:rsidR="001E0400" w:rsidRDefault="001E0400" w:rsidP="00DD6E96">
      <w:pPr>
        <w:jc w:val="both"/>
        <w:rPr>
          <w:rFonts w:ascii="Times New Roman" w:hAnsi="Times New Roman" w:cs="Times New Roman"/>
          <w:i/>
          <w:iCs/>
          <w:sz w:val="20"/>
          <w:szCs w:val="20"/>
        </w:rPr>
      </w:pPr>
    </w:p>
    <w:p w14:paraId="7AA66708" w14:textId="5CCB95CA" w:rsidR="001E0400" w:rsidRDefault="001E0400" w:rsidP="00DD6E96">
      <w:pPr>
        <w:jc w:val="both"/>
        <w:rPr>
          <w:rFonts w:ascii="Times New Roman" w:hAnsi="Times New Roman" w:cs="Times New Roman"/>
          <w:i/>
          <w:iCs/>
          <w:sz w:val="20"/>
          <w:szCs w:val="20"/>
        </w:rPr>
      </w:pPr>
    </w:p>
    <w:p w14:paraId="093E5834" w14:textId="37CA72FF" w:rsidR="001E0400" w:rsidRDefault="001E0400" w:rsidP="00DD6E96">
      <w:pPr>
        <w:jc w:val="both"/>
        <w:rPr>
          <w:rFonts w:ascii="Times New Roman" w:hAnsi="Times New Roman" w:cs="Times New Roman"/>
          <w:i/>
          <w:iCs/>
          <w:sz w:val="20"/>
          <w:szCs w:val="20"/>
        </w:rPr>
      </w:pPr>
    </w:p>
    <w:p w14:paraId="6CAA6BA3" w14:textId="60F04599" w:rsidR="001E0400" w:rsidRDefault="001E0400" w:rsidP="00DD6E96">
      <w:pPr>
        <w:jc w:val="both"/>
        <w:rPr>
          <w:rFonts w:ascii="Times New Roman" w:hAnsi="Times New Roman" w:cs="Times New Roman"/>
          <w:i/>
          <w:iCs/>
          <w:sz w:val="20"/>
          <w:szCs w:val="20"/>
        </w:rPr>
      </w:pPr>
    </w:p>
    <w:p w14:paraId="7CAAE24F" w14:textId="42B8E7D6" w:rsidR="001E0400" w:rsidRDefault="001E0400" w:rsidP="00DD6E96">
      <w:pPr>
        <w:jc w:val="both"/>
        <w:rPr>
          <w:rFonts w:ascii="Times New Roman" w:hAnsi="Times New Roman" w:cs="Times New Roman"/>
          <w:i/>
          <w:iCs/>
          <w:sz w:val="20"/>
          <w:szCs w:val="20"/>
        </w:rPr>
      </w:pPr>
    </w:p>
    <w:p w14:paraId="4AA2CF63" w14:textId="62FAF037" w:rsidR="001E0400" w:rsidRDefault="001E0400" w:rsidP="00DD6E96">
      <w:pPr>
        <w:jc w:val="both"/>
        <w:rPr>
          <w:rFonts w:ascii="Times New Roman" w:hAnsi="Times New Roman" w:cs="Times New Roman"/>
          <w:i/>
          <w:iCs/>
          <w:sz w:val="20"/>
          <w:szCs w:val="20"/>
        </w:rPr>
      </w:pPr>
    </w:p>
    <w:p w14:paraId="4FDE535C" w14:textId="1F30C10C" w:rsidR="001E0400" w:rsidRDefault="001E0400" w:rsidP="00DD6E96">
      <w:pPr>
        <w:jc w:val="both"/>
        <w:rPr>
          <w:rFonts w:ascii="Times New Roman" w:hAnsi="Times New Roman" w:cs="Times New Roman"/>
          <w:i/>
          <w:iCs/>
          <w:sz w:val="20"/>
          <w:szCs w:val="20"/>
        </w:rPr>
      </w:pPr>
    </w:p>
    <w:p w14:paraId="2C6AADEC" w14:textId="139EF1EE" w:rsidR="001E0400" w:rsidRDefault="001E0400" w:rsidP="00DD6E96">
      <w:pPr>
        <w:jc w:val="both"/>
        <w:rPr>
          <w:rFonts w:ascii="Times New Roman" w:hAnsi="Times New Roman" w:cs="Times New Roman"/>
          <w:i/>
          <w:iCs/>
          <w:sz w:val="20"/>
          <w:szCs w:val="20"/>
        </w:rPr>
      </w:pPr>
    </w:p>
    <w:p w14:paraId="53B3FDF8" w14:textId="3B22EA03" w:rsidR="001E0400" w:rsidRDefault="001E0400" w:rsidP="00DD6E96">
      <w:pPr>
        <w:jc w:val="both"/>
        <w:rPr>
          <w:rFonts w:ascii="Times New Roman" w:hAnsi="Times New Roman" w:cs="Times New Roman"/>
          <w:i/>
          <w:iCs/>
          <w:sz w:val="20"/>
          <w:szCs w:val="20"/>
        </w:rPr>
      </w:pPr>
    </w:p>
    <w:p w14:paraId="4578438A" w14:textId="77777777" w:rsidR="001E0400" w:rsidRDefault="001E0400" w:rsidP="00DD6E96">
      <w:pPr>
        <w:jc w:val="both"/>
        <w:rPr>
          <w:rFonts w:ascii="Times New Roman" w:hAnsi="Times New Roman" w:cs="Times New Roman"/>
          <w:i/>
          <w:iCs/>
          <w:sz w:val="20"/>
          <w:szCs w:val="20"/>
        </w:rPr>
      </w:pPr>
    </w:p>
    <w:p w14:paraId="56533FB0" w14:textId="52BF2744" w:rsidR="001E0400" w:rsidRDefault="001E0400" w:rsidP="00DD6E96">
      <w:pPr>
        <w:jc w:val="both"/>
        <w:rPr>
          <w:rFonts w:ascii="Times New Roman" w:hAnsi="Times New Roman" w:cs="Times New Roman"/>
          <w:i/>
          <w:iCs/>
          <w:sz w:val="20"/>
          <w:szCs w:val="20"/>
        </w:rPr>
      </w:pPr>
    </w:p>
    <w:p w14:paraId="0A523DDD" w14:textId="77777777" w:rsidR="001E0400" w:rsidRPr="00C72498" w:rsidRDefault="001E0400" w:rsidP="00DD6E96">
      <w:pPr>
        <w:jc w:val="both"/>
        <w:rPr>
          <w:rFonts w:ascii="Times New Roman" w:hAnsi="Times New Roman" w:cs="Times New Roman"/>
          <w:i/>
          <w:iCs/>
          <w:sz w:val="20"/>
          <w:szCs w:val="20"/>
        </w:rPr>
      </w:pPr>
    </w:p>
    <w:p w14:paraId="339C39C8" w14:textId="77777777" w:rsidR="001E0400" w:rsidRDefault="001E0400" w:rsidP="00DE4BAE">
      <w:pPr>
        <w:jc w:val="both"/>
        <w:rPr>
          <w:rFonts w:ascii="Times New Roman" w:hAnsi="Times New Roman" w:cs="Times New Roman"/>
          <w:sz w:val="20"/>
          <w:szCs w:val="20"/>
        </w:rPr>
      </w:pPr>
    </w:p>
    <w:p w14:paraId="386C9B3D" w14:textId="77777777" w:rsidR="001E0400" w:rsidRDefault="001E0400" w:rsidP="00DE4BAE">
      <w:pPr>
        <w:jc w:val="both"/>
        <w:rPr>
          <w:rFonts w:ascii="Times New Roman" w:hAnsi="Times New Roman" w:cs="Times New Roman"/>
          <w:sz w:val="20"/>
          <w:szCs w:val="20"/>
        </w:rPr>
      </w:pPr>
    </w:p>
    <w:p w14:paraId="56AC4816" w14:textId="77777777" w:rsidR="001E0400" w:rsidRDefault="001E0400" w:rsidP="00DE4BAE">
      <w:pPr>
        <w:jc w:val="both"/>
        <w:rPr>
          <w:rFonts w:ascii="Times New Roman" w:hAnsi="Times New Roman" w:cs="Times New Roman"/>
          <w:sz w:val="20"/>
          <w:szCs w:val="20"/>
        </w:rPr>
      </w:pPr>
    </w:p>
    <w:p w14:paraId="4B0900A8" w14:textId="77777777" w:rsidR="001E0400" w:rsidRDefault="001E0400" w:rsidP="00DE4BAE">
      <w:pPr>
        <w:jc w:val="both"/>
        <w:rPr>
          <w:rFonts w:ascii="Times New Roman" w:hAnsi="Times New Roman" w:cs="Times New Roman"/>
          <w:sz w:val="20"/>
          <w:szCs w:val="20"/>
        </w:rPr>
      </w:pPr>
    </w:p>
    <w:p w14:paraId="2AC87823" w14:textId="77777777" w:rsidR="001E0400" w:rsidRDefault="001E0400" w:rsidP="00DE4BAE">
      <w:pPr>
        <w:jc w:val="both"/>
        <w:rPr>
          <w:rFonts w:ascii="Times New Roman" w:hAnsi="Times New Roman" w:cs="Times New Roman"/>
          <w:sz w:val="20"/>
          <w:szCs w:val="20"/>
        </w:rPr>
      </w:pPr>
    </w:p>
    <w:p w14:paraId="3B6F00DE" w14:textId="77777777" w:rsidR="001E0400" w:rsidRDefault="001E0400" w:rsidP="00DE4BAE">
      <w:pPr>
        <w:jc w:val="both"/>
        <w:rPr>
          <w:rFonts w:ascii="Times New Roman" w:hAnsi="Times New Roman" w:cs="Times New Roman"/>
          <w:sz w:val="20"/>
          <w:szCs w:val="20"/>
        </w:rPr>
      </w:pPr>
    </w:p>
    <w:p w14:paraId="7183E72E" w14:textId="77777777" w:rsidR="001E0400" w:rsidRDefault="001E0400" w:rsidP="00DE4BAE">
      <w:pPr>
        <w:jc w:val="both"/>
        <w:rPr>
          <w:rFonts w:ascii="Times New Roman" w:hAnsi="Times New Roman" w:cs="Times New Roman"/>
          <w:sz w:val="20"/>
          <w:szCs w:val="20"/>
        </w:rPr>
      </w:pPr>
    </w:p>
    <w:p w14:paraId="40F84EC5" w14:textId="77777777" w:rsidR="001E0400" w:rsidRDefault="001E0400" w:rsidP="00DE4BAE">
      <w:pPr>
        <w:jc w:val="both"/>
        <w:rPr>
          <w:rFonts w:ascii="Times New Roman" w:hAnsi="Times New Roman" w:cs="Times New Roman"/>
          <w:sz w:val="20"/>
          <w:szCs w:val="20"/>
        </w:rPr>
      </w:pPr>
    </w:p>
    <w:p w14:paraId="4C484FE1" w14:textId="77777777" w:rsidR="001E0400" w:rsidRDefault="001E0400" w:rsidP="00DE4BAE">
      <w:pPr>
        <w:jc w:val="both"/>
        <w:rPr>
          <w:rFonts w:ascii="Times New Roman" w:hAnsi="Times New Roman" w:cs="Times New Roman"/>
          <w:sz w:val="20"/>
          <w:szCs w:val="20"/>
        </w:rPr>
      </w:pPr>
    </w:p>
    <w:p w14:paraId="1FFF8D29" w14:textId="77777777" w:rsidR="001E0400" w:rsidRDefault="001E0400" w:rsidP="00DE4BAE">
      <w:pPr>
        <w:jc w:val="both"/>
        <w:rPr>
          <w:rFonts w:ascii="Times New Roman" w:hAnsi="Times New Roman" w:cs="Times New Roman"/>
          <w:sz w:val="20"/>
          <w:szCs w:val="20"/>
        </w:rPr>
      </w:pPr>
    </w:p>
    <w:p w14:paraId="3BDBEE83" w14:textId="77777777" w:rsidR="001E0400" w:rsidRDefault="001E0400" w:rsidP="00DE4BAE">
      <w:pPr>
        <w:jc w:val="both"/>
        <w:rPr>
          <w:rFonts w:ascii="Times New Roman" w:hAnsi="Times New Roman" w:cs="Times New Roman"/>
          <w:sz w:val="20"/>
          <w:szCs w:val="20"/>
        </w:rPr>
      </w:pPr>
    </w:p>
    <w:p w14:paraId="35767E54" w14:textId="77777777" w:rsidR="001E0400" w:rsidRDefault="001E0400" w:rsidP="00DE4BAE">
      <w:pPr>
        <w:jc w:val="both"/>
        <w:rPr>
          <w:rFonts w:ascii="Times New Roman" w:hAnsi="Times New Roman" w:cs="Times New Roman"/>
          <w:sz w:val="20"/>
          <w:szCs w:val="20"/>
        </w:rPr>
      </w:pPr>
    </w:p>
    <w:p w14:paraId="2EF62A87" w14:textId="77777777" w:rsidR="001E0400" w:rsidRDefault="001E0400" w:rsidP="00DE4BAE">
      <w:pPr>
        <w:jc w:val="both"/>
        <w:rPr>
          <w:rFonts w:ascii="Times New Roman" w:hAnsi="Times New Roman" w:cs="Times New Roman"/>
          <w:sz w:val="20"/>
          <w:szCs w:val="20"/>
        </w:rPr>
      </w:pPr>
    </w:p>
    <w:p w14:paraId="7A23AEDA" w14:textId="77777777" w:rsidR="00B37A7C" w:rsidRDefault="00B37A7C" w:rsidP="00DE4BAE">
      <w:pPr>
        <w:jc w:val="both"/>
        <w:rPr>
          <w:rFonts w:ascii="Times New Roman" w:hAnsi="Times New Roman" w:cs="Times New Roman"/>
          <w:sz w:val="20"/>
          <w:szCs w:val="20"/>
        </w:rPr>
      </w:pPr>
    </w:p>
    <w:p w14:paraId="4E86BAB8" w14:textId="21B6055B" w:rsidR="00B37A7C" w:rsidRDefault="00B37A7C" w:rsidP="00DE4BAE">
      <w:pPr>
        <w:jc w:val="both"/>
        <w:rPr>
          <w:rFonts w:ascii="Times New Roman" w:hAnsi="Times New Roman" w:cs="Times New Roman"/>
          <w:sz w:val="20"/>
          <w:szCs w:val="20"/>
        </w:rPr>
      </w:pPr>
    </w:p>
    <w:p w14:paraId="54F34F9B" w14:textId="77777777" w:rsidR="00B37A7C" w:rsidRPr="00FA39E5" w:rsidRDefault="00C72498" w:rsidP="00B37A7C">
      <w:r>
        <w:rPr>
          <w:rFonts w:ascii="Times New Roman" w:hAnsi="Times New Roman" w:cs="Times New Roman"/>
          <w:sz w:val="20"/>
          <w:szCs w:val="20"/>
        </w:rPr>
        <w:lastRenderedPageBreak/>
        <w:t xml:space="preserve">Option 1 </w:t>
      </w:r>
      <w:r w:rsidR="00B37A7C">
        <w:rPr>
          <w:rFonts w:ascii="Times New Roman" w:hAnsi="Times New Roman" w:cs="Times New Roman"/>
          <w:sz w:val="20"/>
          <w:szCs w:val="20"/>
        </w:rPr>
        <w:t xml:space="preserve">provides details of previous agreement. It is a simple and effective way to exit the relaxation mode. </w:t>
      </w:r>
      <w:r w:rsidR="00761B2C">
        <w:rPr>
          <w:rFonts w:ascii="Times New Roman" w:hAnsi="Times New Roman" w:cs="Times New Roman"/>
          <w:sz w:val="20"/>
          <w:szCs w:val="20"/>
        </w:rPr>
        <w:t>Option 4 is very similar approach, with only difference of 1 or multiple out-of-sync indication.</w:t>
      </w:r>
      <w:r w:rsidR="00B37A7C">
        <w:rPr>
          <w:rFonts w:ascii="Times New Roman" w:hAnsi="Times New Roman" w:cs="Times New Roman"/>
          <w:sz w:val="20"/>
          <w:szCs w:val="20"/>
        </w:rPr>
        <w:t xml:space="preserve"> This also aligned with the low mobility criterion we agreed</w:t>
      </w:r>
      <w:proofErr w:type="gramStart"/>
      <w:r w:rsidR="00B37A7C">
        <w:rPr>
          <w:rFonts w:ascii="Times New Roman" w:hAnsi="Times New Roman" w:cs="Times New Roman"/>
          <w:sz w:val="20"/>
          <w:szCs w:val="20"/>
        </w:rPr>
        <w:t xml:space="preserve">, </w:t>
      </w:r>
      <w:r w:rsidR="00B37A7C" w:rsidRPr="00B37A7C">
        <w:rPr>
          <w:rFonts w:ascii="Times New Roman" w:hAnsi="Times New Roman" w:cs="Times New Roman"/>
          <w:sz w:val="20"/>
          <w:szCs w:val="20"/>
        </w:rPr>
        <w:t>.</w:t>
      </w:r>
      <w:proofErr w:type="gramEnd"/>
      <w:r w:rsidR="00B37A7C" w:rsidRPr="00B37A7C">
        <w:rPr>
          <w:rFonts w:ascii="Times New Roman" w:hAnsi="Times New Roman" w:cs="Times New Roman"/>
          <w:sz w:val="20"/>
          <w:szCs w:val="20"/>
        </w:rPr>
        <w:t>e. UE exit low mobility state as long as the entering condition is not met.</w:t>
      </w:r>
    </w:p>
    <w:p w14:paraId="58A3FEED" w14:textId="1541C1AE" w:rsidR="00761B2C" w:rsidRDefault="0067121D" w:rsidP="00B37A7C">
      <w:pPr>
        <w:jc w:val="both"/>
        <w:rPr>
          <w:rFonts w:ascii="Times New Roman" w:hAnsi="Times New Roman" w:cs="Times New Roman"/>
          <w:sz w:val="20"/>
          <w:szCs w:val="20"/>
        </w:rPr>
      </w:pPr>
      <w:r>
        <w:rPr>
          <w:rFonts w:ascii="Times New Roman" w:hAnsi="Times New Roman" w:cs="Times New Roman"/>
          <w:sz w:val="20"/>
          <w:szCs w:val="20"/>
        </w:rPr>
        <w:t xml:space="preserve">  </w:t>
      </w:r>
    </w:p>
    <w:p w14:paraId="52433FC7" w14:textId="77777777" w:rsidR="0067121D" w:rsidRDefault="0067121D" w:rsidP="0067121D">
      <w:pPr>
        <w:tabs>
          <w:tab w:val="left" w:pos="2701"/>
        </w:tabs>
        <w:rPr>
          <w:rFonts w:ascii="Times New Roman" w:hAnsi="Times New Roman" w:cs="Times New Roman"/>
          <w:b/>
          <w:bCs/>
          <w:sz w:val="20"/>
          <w:szCs w:val="20"/>
        </w:rPr>
      </w:pPr>
    </w:p>
    <w:p w14:paraId="4C53891D" w14:textId="7C50722B" w:rsidR="00761B2C" w:rsidRDefault="00761B2C" w:rsidP="003843CD">
      <w:pPr>
        <w:jc w:val="both"/>
        <w:rPr>
          <w:rFonts w:ascii="Times New Roman" w:hAnsi="Times New Roman" w:cs="Times New Roman"/>
          <w:b/>
          <w:bCs/>
          <w:i/>
          <w:iCs/>
          <w:sz w:val="21"/>
          <w:szCs w:val="21"/>
          <w:u w:val="single"/>
        </w:rPr>
      </w:pPr>
      <w:r w:rsidRPr="00761B2C">
        <w:rPr>
          <w:rFonts w:ascii="Times New Roman" w:hAnsi="Times New Roman" w:cs="Times New Roman"/>
          <w:b/>
          <w:bCs/>
          <w:sz w:val="20"/>
          <w:szCs w:val="20"/>
        </w:rPr>
        <w:t xml:space="preserve">Proposal 5: </w:t>
      </w:r>
      <w:r w:rsidR="00B37A7C">
        <w:rPr>
          <w:rFonts w:ascii="Times New Roman" w:hAnsi="Times New Roman" w:cs="Times New Roman"/>
          <w:b/>
          <w:bCs/>
          <w:sz w:val="20"/>
          <w:szCs w:val="20"/>
        </w:rPr>
        <w:t>Support option 1 for e</w:t>
      </w:r>
      <w:r w:rsidRPr="00761B2C">
        <w:rPr>
          <w:rFonts w:ascii="Times New Roman" w:hAnsi="Times New Roman" w:cs="Times New Roman"/>
          <w:b/>
          <w:bCs/>
          <w:sz w:val="20"/>
          <w:szCs w:val="20"/>
        </w:rPr>
        <w:t>xit</w:t>
      </w:r>
      <w:r w:rsidR="00B37A7C">
        <w:rPr>
          <w:rFonts w:ascii="Times New Roman" w:hAnsi="Times New Roman" w:cs="Times New Roman"/>
          <w:b/>
          <w:bCs/>
          <w:sz w:val="20"/>
          <w:szCs w:val="20"/>
        </w:rPr>
        <w:t xml:space="preserve"> criterion</w:t>
      </w:r>
      <w:r w:rsidRPr="00761B2C">
        <w:rPr>
          <w:rFonts w:ascii="Times New Roman" w:hAnsi="Times New Roman" w:cs="Times New Roman"/>
          <w:b/>
          <w:bCs/>
          <w:sz w:val="20"/>
          <w:szCs w:val="20"/>
        </w:rPr>
        <w:t>.</w:t>
      </w:r>
      <w:r w:rsidR="00871CBB" w:rsidRPr="00871CBB">
        <w:rPr>
          <w:rFonts w:ascii="Times New Roman" w:hAnsi="Times New Roman" w:cs="Times New Roman"/>
          <w:b/>
          <w:bCs/>
          <w:sz w:val="20"/>
          <w:szCs w:val="20"/>
        </w:rPr>
        <w:t xml:space="preserve"> </w:t>
      </w:r>
      <w:r w:rsidR="00871CBB" w:rsidRPr="00871CBB">
        <w:rPr>
          <w:rFonts w:ascii="Times New Roman" w:hAnsi="Times New Roman" w:cs="Times New Roman"/>
          <w:b/>
          <w:bCs/>
          <w:sz w:val="20"/>
          <w:szCs w:val="20"/>
        </w:rPr>
        <w:t>Exit RLM relaxation mode when any relaxation criterion is not met, or when N310 starts to count. No additional exit criterion needs to be defined</w:t>
      </w:r>
      <w:r w:rsidR="00871CBB">
        <w:rPr>
          <w:rFonts w:ascii="Times New Roman" w:hAnsi="Times New Roman" w:cs="Times New Roman"/>
          <w:b/>
          <w:bCs/>
          <w:sz w:val="20"/>
          <w:szCs w:val="20"/>
        </w:rPr>
        <w:t>.</w:t>
      </w:r>
    </w:p>
    <w:p w14:paraId="15553B3F" w14:textId="4D8ABAAB" w:rsidR="003843CD" w:rsidRDefault="00761B2C" w:rsidP="003843CD">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7240DE62" w14:textId="3C161599" w:rsidR="0022169C" w:rsidRDefault="0022169C" w:rsidP="00DE4BAE">
      <w:pPr>
        <w:jc w:val="both"/>
        <w:rPr>
          <w:rFonts w:ascii="Times New Roman" w:hAnsi="Times New Roman" w:cs="Times New Roman"/>
          <w:b/>
          <w:bCs/>
          <w:i/>
          <w:iCs/>
          <w:sz w:val="21"/>
          <w:szCs w:val="21"/>
          <w:u w:val="single"/>
        </w:rPr>
      </w:pPr>
    </w:p>
    <w:p w14:paraId="658ED90F" w14:textId="31AF94C2" w:rsidR="00DE4BAE" w:rsidRPr="00746CB3" w:rsidRDefault="00761B2C" w:rsidP="00DE4BAE">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During r</w:t>
      </w:r>
      <w:r w:rsidR="00DE4BAE">
        <w:rPr>
          <w:rFonts w:ascii="Times New Roman" w:hAnsi="Times New Roman" w:cs="Times New Roman"/>
          <w:b/>
          <w:bCs/>
          <w:i/>
          <w:iCs/>
          <w:sz w:val="21"/>
          <w:szCs w:val="21"/>
          <w:u w:val="single"/>
        </w:rPr>
        <w:t>elaxation</w:t>
      </w:r>
    </w:p>
    <w:p w14:paraId="2194D3D2" w14:textId="39A44D1E" w:rsidR="00DE4BAE" w:rsidRDefault="00DE4BAE" w:rsidP="00DE4BAE">
      <w:pPr>
        <w:jc w:val="both"/>
        <w:rPr>
          <w:rFonts w:ascii="Times New Roman" w:hAnsi="Times New Roman" w:cs="Times New Roman"/>
          <w:b/>
          <w:bCs/>
          <w:i/>
          <w:iCs/>
          <w:sz w:val="21"/>
          <w:szCs w:val="21"/>
          <w:u w:val="single"/>
        </w:rPr>
      </w:pPr>
    </w:p>
    <w:p w14:paraId="3FDBC4A7" w14:textId="194313B8" w:rsidR="00C75A70" w:rsidRPr="00C75A70" w:rsidRDefault="0067121D" w:rsidP="00C75A70">
      <w:pPr>
        <w:jc w:val="both"/>
        <w:rPr>
          <w:rFonts w:ascii="Times New Roman" w:hAnsi="Times New Roman" w:cs="Times New Roman"/>
          <w:sz w:val="20"/>
          <w:szCs w:val="20"/>
        </w:rPr>
      </w:pPr>
      <w:r>
        <w:rPr>
          <w:rFonts w:ascii="Times New Roman" w:hAnsi="Times New Roman" w:cs="Times New Roman"/>
          <w:sz w:val="20"/>
          <w:szCs w:val="20"/>
        </w:rPr>
        <w:t xml:space="preserve">On the relaxed evaluation period of RLM/BFD, </w:t>
      </w:r>
      <w:r w:rsidR="00B37A7C">
        <w:rPr>
          <w:rFonts w:ascii="Times New Roman" w:hAnsi="Times New Roman" w:cs="Times New Roman"/>
          <w:sz w:val="20"/>
          <w:szCs w:val="20"/>
        </w:rPr>
        <w:t xml:space="preserve">it has been agreed </w:t>
      </w:r>
      <w:r w:rsidR="00C75A70">
        <w:rPr>
          <w:rFonts w:ascii="Times New Roman" w:hAnsi="Times New Roman" w:cs="Times New Roman"/>
          <w:sz w:val="20"/>
          <w:szCs w:val="20"/>
        </w:rPr>
        <w:t xml:space="preserve">that </w:t>
      </w:r>
      <w:r w:rsidR="00C75A70" w:rsidRPr="00C75A70">
        <w:rPr>
          <w:rFonts w:ascii="Times New Roman" w:hAnsi="Times New Roman" w:cs="Times New Roman"/>
          <w:sz w:val="20"/>
          <w:szCs w:val="20"/>
          <w:lang w:val="en-GB"/>
        </w:rPr>
        <w:t xml:space="preserve">RAN4 specify the new evaluation period based on </w:t>
      </w:r>
      <w:proofErr w:type="gramStart"/>
      <w:r w:rsidR="00C75A70" w:rsidRPr="00C75A70">
        <w:rPr>
          <w:rFonts w:ascii="Times New Roman" w:hAnsi="Times New Roman" w:cs="Times New Roman"/>
          <w:sz w:val="20"/>
          <w:szCs w:val="20"/>
          <w:lang w:val="en-GB"/>
        </w:rPr>
        <w:t>Max(</w:t>
      </w:r>
      <w:proofErr w:type="gramEnd"/>
      <w:r w:rsidR="00C75A70" w:rsidRPr="00C75A70">
        <w:rPr>
          <w:rFonts w:ascii="Times New Roman" w:hAnsi="Times New Roman" w:cs="Times New Roman"/>
          <w:sz w:val="20"/>
          <w:szCs w:val="20"/>
          <w:lang w:val="en-GB"/>
        </w:rPr>
        <w:t>T, Ceil([Y] x P x N) x Max(T</w:t>
      </w:r>
      <w:r w:rsidR="00C75A70" w:rsidRPr="00C75A70">
        <w:rPr>
          <w:rFonts w:ascii="Times New Roman" w:hAnsi="Times New Roman" w:cs="Times New Roman"/>
          <w:sz w:val="20"/>
          <w:szCs w:val="20"/>
          <w:vertAlign w:val="subscript"/>
          <w:lang w:val="en-GB"/>
        </w:rPr>
        <w:t>DRX</w:t>
      </w:r>
      <w:r w:rsidR="00C75A70" w:rsidRPr="00C75A70">
        <w:rPr>
          <w:rFonts w:ascii="Times New Roman" w:hAnsi="Times New Roman" w:cs="Times New Roman"/>
          <w:sz w:val="20"/>
          <w:szCs w:val="20"/>
          <w:lang w:val="en-GB"/>
        </w:rPr>
        <w:t>, T</w:t>
      </w:r>
      <w:r w:rsidR="00C75A70" w:rsidRPr="00C75A70">
        <w:rPr>
          <w:rFonts w:ascii="Times New Roman" w:hAnsi="Times New Roman" w:cs="Times New Roman"/>
          <w:sz w:val="20"/>
          <w:szCs w:val="20"/>
          <w:vertAlign w:val="subscript"/>
          <w:lang w:val="en-GB"/>
        </w:rPr>
        <w:t>RLM-RS/BFD-RS</w:t>
      </w:r>
      <w:r w:rsidR="00C75A70" w:rsidRPr="00C75A70">
        <w:rPr>
          <w:rFonts w:ascii="Times New Roman" w:hAnsi="Times New Roman" w:cs="Times New Roman"/>
          <w:sz w:val="20"/>
          <w:szCs w:val="20"/>
          <w:lang w:val="en-GB"/>
        </w:rPr>
        <w:t>))</w:t>
      </w:r>
      <w:r w:rsidR="00C75A70">
        <w:rPr>
          <w:rFonts w:ascii="Times New Roman" w:hAnsi="Times New Roman" w:cs="Times New Roman"/>
          <w:sz w:val="20"/>
          <w:szCs w:val="20"/>
          <w:lang w:val="en-GB"/>
        </w:rPr>
        <w:t xml:space="preserve">. </w:t>
      </w:r>
    </w:p>
    <w:p w14:paraId="60E15737" w14:textId="77777777" w:rsidR="00C75A70" w:rsidRPr="00C75A70" w:rsidRDefault="00C75A70" w:rsidP="003843CD">
      <w:pPr>
        <w:jc w:val="both"/>
        <w:rPr>
          <w:rFonts w:ascii="Times New Roman" w:hAnsi="Times New Roman" w:cs="Times New Roman"/>
          <w:sz w:val="20"/>
          <w:szCs w:val="20"/>
          <w:lang w:val="en-GB"/>
        </w:rPr>
      </w:pPr>
    </w:p>
    <w:p w14:paraId="426503D3" w14:textId="137596FD" w:rsidR="003843CD" w:rsidRDefault="00C75A70" w:rsidP="00303840">
      <w:pPr>
        <w:jc w:val="both"/>
        <w:rPr>
          <w:rFonts w:ascii="Times New Roman" w:hAnsi="Times New Roman" w:cs="Times New Roman"/>
          <w:sz w:val="20"/>
          <w:szCs w:val="20"/>
        </w:rPr>
      </w:pPr>
      <w:r>
        <w:rPr>
          <w:rFonts w:ascii="Times New Roman" w:hAnsi="Times New Roman" w:cs="Times New Roman"/>
          <w:sz w:val="20"/>
          <w:szCs w:val="20"/>
        </w:rPr>
        <w:t xml:space="preserve">On whether to apply the relaxation factor on lower bound of relaxed evaluation period, we do not see the need due to the max operation. </w:t>
      </w:r>
      <w:r w:rsidR="00303840">
        <w:rPr>
          <w:rFonts w:ascii="Times New Roman" w:hAnsi="Times New Roman" w:cs="Times New Roman"/>
          <w:sz w:val="20"/>
          <w:szCs w:val="20"/>
        </w:rPr>
        <w:t>T</w:t>
      </w:r>
      <w:r>
        <w:rPr>
          <w:rFonts w:ascii="Times New Roman" w:hAnsi="Times New Roman" w:cs="Times New Roman"/>
          <w:sz w:val="20"/>
          <w:szCs w:val="20"/>
        </w:rPr>
        <w:t>he sc</w:t>
      </w:r>
      <w:r w:rsidR="00303840">
        <w:rPr>
          <w:rFonts w:ascii="Times New Roman" w:hAnsi="Times New Roman" w:cs="Times New Roman"/>
          <w:sz w:val="20"/>
          <w:szCs w:val="20"/>
        </w:rPr>
        <w:t>a</w:t>
      </w:r>
      <w:r>
        <w:rPr>
          <w:rFonts w:ascii="Times New Roman" w:hAnsi="Times New Roman" w:cs="Times New Roman"/>
          <w:sz w:val="20"/>
          <w:szCs w:val="20"/>
        </w:rPr>
        <w:t xml:space="preserve">ling factor </w:t>
      </w:r>
      <w:r w:rsidR="00303840">
        <w:rPr>
          <w:rFonts w:ascii="Times New Roman" w:hAnsi="Times New Roman" w:cs="Times New Roman"/>
          <w:sz w:val="20"/>
          <w:szCs w:val="20"/>
        </w:rPr>
        <w:t xml:space="preserve">can be different for FR1 and FR2 and based on DRX cycle configuration.   </w:t>
      </w:r>
      <w:r w:rsidR="003843CD">
        <w:rPr>
          <w:rFonts w:ascii="Times New Roman" w:hAnsi="Times New Roman" w:cs="Times New Roman"/>
          <w:sz w:val="20"/>
          <w:szCs w:val="20"/>
        </w:rPr>
        <w:t xml:space="preserve"> </w:t>
      </w:r>
    </w:p>
    <w:p w14:paraId="64B6C6DA" w14:textId="52F794E7" w:rsidR="003843CD" w:rsidRDefault="003843CD" w:rsidP="003843CD">
      <w:pPr>
        <w:jc w:val="both"/>
        <w:rPr>
          <w:rFonts w:ascii="Times New Roman" w:hAnsi="Times New Roman" w:cs="Times New Roman"/>
          <w:sz w:val="20"/>
          <w:szCs w:val="20"/>
        </w:rPr>
      </w:pPr>
    </w:p>
    <w:p w14:paraId="7F18377C" w14:textId="72861A5C" w:rsidR="003843CD" w:rsidRPr="003843CD" w:rsidRDefault="003843CD" w:rsidP="003843CD">
      <w:pPr>
        <w:jc w:val="both"/>
        <w:rPr>
          <w:rFonts w:ascii="Times New Roman" w:hAnsi="Times New Roman" w:cs="Times New Roman"/>
          <w:sz w:val="20"/>
          <w:szCs w:val="20"/>
        </w:rPr>
      </w:pPr>
      <w:r>
        <w:rPr>
          <w:rFonts w:ascii="Times New Roman" w:hAnsi="Times New Roman" w:cs="Times New Roman"/>
          <w:b/>
          <w:bCs/>
          <w:sz w:val="20"/>
          <w:szCs w:val="20"/>
        </w:rPr>
        <w:t xml:space="preserve">Proposal </w:t>
      </w:r>
      <w:r w:rsidR="0067121D">
        <w:rPr>
          <w:rFonts w:ascii="Times New Roman" w:hAnsi="Times New Roman" w:cs="Times New Roman"/>
          <w:b/>
          <w:bCs/>
          <w:sz w:val="20"/>
          <w:szCs w:val="20"/>
        </w:rPr>
        <w:t>6</w:t>
      </w:r>
      <w:r>
        <w:rPr>
          <w:rFonts w:ascii="Times New Roman" w:hAnsi="Times New Roman" w:cs="Times New Roman"/>
          <w:b/>
          <w:bCs/>
          <w:sz w:val="20"/>
          <w:szCs w:val="20"/>
        </w:rPr>
        <w:t xml:space="preserve">: </w:t>
      </w:r>
      <w:r w:rsidR="00303840">
        <w:rPr>
          <w:rFonts w:ascii="Times New Roman" w:hAnsi="Times New Roman" w:cs="Times New Roman"/>
          <w:b/>
          <w:bCs/>
          <w:sz w:val="20"/>
          <w:szCs w:val="20"/>
        </w:rPr>
        <w:t xml:space="preserve">Different scaling factor based on DRX cycle for FR1 and FR2 respectively.   </w:t>
      </w: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7C3A1A2F" w14:textId="77777777" w:rsidR="00A953C3"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w:t>
      </w:r>
      <w:r w:rsidR="00A953C3">
        <w:rPr>
          <w:rFonts w:ascii="Times New Roman" w:hAnsi="Times New Roman" w:cs="Times New Roman"/>
          <w:sz w:val="20"/>
          <w:szCs w:val="20"/>
        </w:rPr>
        <w:t xml:space="preserve"> RLM/BFD relaxation for UE power saving. </w:t>
      </w:r>
    </w:p>
    <w:p w14:paraId="5DA54097" w14:textId="77777777" w:rsidR="00A953C3" w:rsidRDefault="00A953C3" w:rsidP="00A953C3">
      <w:pPr>
        <w:jc w:val="both"/>
        <w:rPr>
          <w:rFonts w:ascii="Times New Roman" w:hAnsi="Times New Roman" w:cs="Times New Roman"/>
          <w:b/>
          <w:bCs/>
          <w:sz w:val="20"/>
          <w:szCs w:val="20"/>
        </w:rPr>
      </w:pPr>
    </w:p>
    <w:p w14:paraId="4CCE456A" w14:textId="77777777" w:rsidR="00871CBB" w:rsidRDefault="00871CBB" w:rsidP="00871CBB">
      <w:pPr>
        <w:jc w:val="both"/>
        <w:rPr>
          <w:rFonts w:ascii="Times New Roman" w:hAnsi="Times New Roman" w:cs="Times New Roman"/>
          <w:sz w:val="20"/>
          <w:szCs w:val="20"/>
        </w:rPr>
      </w:pPr>
      <w:r w:rsidRPr="00F823DB">
        <w:rPr>
          <w:rFonts w:ascii="Times New Roman" w:hAnsi="Times New Roman" w:cs="Times New Roman"/>
          <w:b/>
          <w:bCs/>
          <w:sz w:val="20"/>
          <w:szCs w:val="20"/>
        </w:rPr>
        <w:t xml:space="preserve">Proposal 1: </w:t>
      </w:r>
      <w:r>
        <w:rPr>
          <w:rFonts w:ascii="Times New Roman" w:hAnsi="Times New Roman" w:cs="Times New Roman"/>
          <w:b/>
          <w:bCs/>
          <w:sz w:val="20"/>
          <w:szCs w:val="20"/>
        </w:rPr>
        <w:t xml:space="preserve">Network needs to configure the mobility criterion and good serving cell criterion unless a default criterion is specified in the specification.  </w:t>
      </w:r>
      <w:r w:rsidRPr="00F823DB">
        <w:rPr>
          <w:rFonts w:ascii="Times New Roman" w:hAnsi="Times New Roman" w:cs="Times New Roman"/>
          <w:b/>
          <w:bCs/>
          <w:sz w:val="20"/>
          <w:szCs w:val="20"/>
        </w:rPr>
        <w:t xml:space="preserve">  </w:t>
      </w:r>
    </w:p>
    <w:p w14:paraId="4B93D2C7" w14:textId="77777777" w:rsidR="00871CBB" w:rsidRDefault="00871CBB" w:rsidP="003A5B80">
      <w:pPr>
        <w:jc w:val="both"/>
        <w:rPr>
          <w:rFonts w:ascii="Times New Roman" w:hAnsi="Times New Roman" w:cs="Times New Roman"/>
          <w:b/>
          <w:bCs/>
          <w:sz w:val="20"/>
          <w:szCs w:val="20"/>
        </w:rPr>
      </w:pPr>
    </w:p>
    <w:p w14:paraId="567BB39F" w14:textId="77777777" w:rsidR="00871CBB" w:rsidRPr="00F823DB" w:rsidRDefault="00871CBB" w:rsidP="00871CBB">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F823DB">
        <w:rPr>
          <w:rFonts w:ascii="Times New Roman" w:hAnsi="Times New Roman" w:cs="Times New Roman"/>
          <w:b/>
          <w:bCs/>
          <w:sz w:val="20"/>
          <w:szCs w:val="20"/>
        </w:rPr>
        <w:t xml:space="preserve">: L3-SINR, RSRP and/or RSRQ can be used as serving cell quality criteria for RLM/BFD.  </w:t>
      </w:r>
    </w:p>
    <w:p w14:paraId="62A6C083" w14:textId="77777777" w:rsidR="00871CBB" w:rsidRDefault="00871CBB" w:rsidP="00871CBB">
      <w:pPr>
        <w:jc w:val="both"/>
        <w:rPr>
          <w:rFonts w:ascii="Times New Roman" w:hAnsi="Times New Roman" w:cs="Times New Roman"/>
          <w:b/>
          <w:bCs/>
          <w:sz w:val="20"/>
          <w:szCs w:val="20"/>
        </w:rPr>
      </w:pPr>
    </w:p>
    <w:p w14:paraId="3234550E" w14:textId="77777777" w:rsidR="00871CBB" w:rsidRDefault="00871CBB" w:rsidP="00871CBB">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F823DB">
        <w:rPr>
          <w:rFonts w:ascii="Times New Roman" w:hAnsi="Times New Roman" w:cs="Times New Roman"/>
          <w:b/>
          <w:bCs/>
          <w:sz w:val="20"/>
          <w:szCs w:val="20"/>
        </w:rPr>
        <w:t xml:space="preserve">: The relaxation threshold for RSRP, RSRQ </w:t>
      </w:r>
      <w:r>
        <w:rPr>
          <w:rFonts w:ascii="Times New Roman" w:hAnsi="Times New Roman" w:cs="Times New Roman"/>
          <w:b/>
          <w:bCs/>
          <w:sz w:val="20"/>
          <w:szCs w:val="20"/>
        </w:rPr>
        <w:t>or</w:t>
      </w:r>
      <w:r w:rsidRPr="00F823DB">
        <w:rPr>
          <w:rFonts w:ascii="Times New Roman" w:hAnsi="Times New Roman" w:cs="Times New Roman"/>
          <w:b/>
          <w:bCs/>
          <w:sz w:val="20"/>
          <w:szCs w:val="20"/>
        </w:rPr>
        <w:t xml:space="preserve"> SINR can be configured by RRC signaling.  </w:t>
      </w:r>
    </w:p>
    <w:p w14:paraId="1CAFD068" w14:textId="77777777" w:rsidR="00871CBB" w:rsidRDefault="00871CBB" w:rsidP="00871CBB">
      <w:pPr>
        <w:jc w:val="both"/>
        <w:rPr>
          <w:rFonts w:ascii="Times New Roman" w:hAnsi="Times New Roman" w:cs="Times New Roman"/>
          <w:b/>
          <w:bCs/>
          <w:sz w:val="20"/>
          <w:szCs w:val="20"/>
        </w:rPr>
      </w:pPr>
    </w:p>
    <w:p w14:paraId="1FDAE2DA" w14:textId="77777777" w:rsidR="00871CBB" w:rsidRDefault="00871CBB" w:rsidP="00871CBB">
      <w:pPr>
        <w:jc w:val="both"/>
        <w:rPr>
          <w:rFonts w:ascii="Times New Roman" w:hAnsi="Times New Roman" w:cs="Times New Roman"/>
          <w:b/>
          <w:bCs/>
          <w:sz w:val="20"/>
          <w:szCs w:val="20"/>
        </w:rPr>
      </w:pPr>
      <w:r>
        <w:rPr>
          <w:rFonts w:ascii="Times New Roman" w:hAnsi="Times New Roman" w:cs="Times New Roman"/>
          <w:b/>
          <w:bCs/>
          <w:sz w:val="20"/>
          <w:szCs w:val="20"/>
        </w:rPr>
        <w:t>Proposal 4: If legacy definition is to be used, define the good serving cell quality using hypothetical BLER, e.g., [</w:t>
      </w:r>
      <w:proofErr w:type="gramStart"/>
      <w:r>
        <w:rPr>
          <w:rFonts w:ascii="Times New Roman" w:hAnsi="Times New Roman" w:cs="Times New Roman"/>
          <w:b/>
          <w:bCs/>
          <w:sz w:val="20"/>
          <w:szCs w:val="20"/>
        </w:rPr>
        <w:t>1]%</w:t>
      </w:r>
      <w:proofErr w:type="gramEnd"/>
      <w:r>
        <w:rPr>
          <w:rFonts w:ascii="Times New Roman" w:hAnsi="Times New Roman" w:cs="Times New Roman"/>
          <w:b/>
          <w:bCs/>
          <w:sz w:val="20"/>
          <w:szCs w:val="20"/>
        </w:rPr>
        <w:t xml:space="preserve"> BLER with PDCCH parameters define for in-sync evaluation.    </w:t>
      </w:r>
    </w:p>
    <w:p w14:paraId="74AFBBA0" w14:textId="2049D597" w:rsidR="003A5B80" w:rsidRPr="003843CD" w:rsidRDefault="00303840" w:rsidP="003A5B80">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3EBD23D8" w14:textId="77777777" w:rsidR="00871CBB" w:rsidRDefault="00871CBB" w:rsidP="00871CBB">
      <w:pPr>
        <w:jc w:val="both"/>
        <w:rPr>
          <w:rFonts w:ascii="Times New Roman" w:hAnsi="Times New Roman" w:cs="Times New Roman"/>
          <w:b/>
          <w:bCs/>
          <w:i/>
          <w:iCs/>
          <w:sz w:val="21"/>
          <w:szCs w:val="21"/>
          <w:u w:val="single"/>
        </w:rPr>
      </w:pPr>
      <w:r w:rsidRPr="00761B2C">
        <w:rPr>
          <w:rFonts w:ascii="Times New Roman" w:hAnsi="Times New Roman" w:cs="Times New Roman"/>
          <w:b/>
          <w:bCs/>
          <w:sz w:val="20"/>
          <w:szCs w:val="20"/>
        </w:rPr>
        <w:t xml:space="preserve">Proposal 5: </w:t>
      </w:r>
      <w:r>
        <w:rPr>
          <w:rFonts w:ascii="Times New Roman" w:hAnsi="Times New Roman" w:cs="Times New Roman"/>
          <w:b/>
          <w:bCs/>
          <w:sz w:val="20"/>
          <w:szCs w:val="20"/>
        </w:rPr>
        <w:t>Support option 1 for e</w:t>
      </w:r>
      <w:r w:rsidRPr="00761B2C">
        <w:rPr>
          <w:rFonts w:ascii="Times New Roman" w:hAnsi="Times New Roman" w:cs="Times New Roman"/>
          <w:b/>
          <w:bCs/>
          <w:sz w:val="20"/>
          <w:szCs w:val="20"/>
        </w:rPr>
        <w:t>xit</w:t>
      </w:r>
      <w:r>
        <w:rPr>
          <w:rFonts w:ascii="Times New Roman" w:hAnsi="Times New Roman" w:cs="Times New Roman"/>
          <w:b/>
          <w:bCs/>
          <w:sz w:val="20"/>
          <w:szCs w:val="20"/>
        </w:rPr>
        <w:t xml:space="preserve"> criterion</w:t>
      </w:r>
      <w:r w:rsidRPr="00761B2C">
        <w:rPr>
          <w:rFonts w:ascii="Times New Roman" w:hAnsi="Times New Roman" w:cs="Times New Roman"/>
          <w:b/>
          <w:bCs/>
          <w:sz w:val="20"/>
          <w:szCs w:val="20"/>
        </w:rPr>
        <w:t>.</w:t>
      </w:r>
      <w:r w:rsidRPr="00871CBB">
        <w:rPr>
          <w:rFonts w:ascii="Times New Roman" w:hAnsi="Times New Roman" w:cs="Times New Roman"/>
          <w:b/>
          <w:bCs/>
          <w:sz w:val="20"/>
          <w:szCs w:val="20"/>
        </w:rPr>
        <w:t xml:space="preserve"> Exit RLM relaxation mode when any relaxation criterion is not met, or when N310 starts to count. No additional exit criterion needs to be defined</w:t>
      </w:r>
      <w:r>
        <w:rPr>
          <w:rFonts w:ascii="Times New Roman" w:hAnsi="Times New Roman" w:cs="Times New Roman"/>
          <w:b/>
          <w:bCs/>
          <w:sz w:val="20"/>
          <w:szCs w:val="20"/>
        </w:rPr>
        <w:t>.</w:t>
      </w:r>
    </w:p>
    <w:p w14:paraId="7914EACF" w14:textId="77777777" w:rsidR="00871CBB" w:rsidRDefault="00871CBB" w:rsidP="00871CBB">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1A61F39D" w14:textId="77777777" w:rsidR="00871CBB" w:rsidRPr="003843CD" w:rsidRDefault="00871CBB" w:rsidP="00871CBB">
      <w:pPr>
        <w:jc w:val="both"/>
        <w:rPr>
          <w:rFonts w:ascii="Times New Roman" w:hAnsi="Times New Roman" w:cs="Times New Roman"/>
          <w:sz w:val="20"/>
          <w:szCs w:val="20"/>
        </w:rPr>
      </w:pPr>
      <w:r>
        <w:rPr>
          <w:rFonts w:ascii="Times New Roman" w:hAnsi="Times New Roman" w:cs="Times New Roman"/>
          <w:b/>
          <w:bCs/>
          <w:sz w:val="20"/>
          <w:szCs w:val="20"/>
        </w:rPr>
        <w:t xml:space="preserve">Proposal 6: Different scaling factor based on DRX cycle for FR1 and FR2 respectively.   </w:t>
      </w:r>
    </w:p>
    <w:p w14:paraId="60DA96D4" w14:textId="77777777" w:rsidR="003A5B80" w:rsidRPr="00B1637A" w:rsidRDefault="003A5B80"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182F090C" w14:textId="77777777" w:rsidR="005E07FD"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 xml:space="preserve">RP-200938, UE power saving enhancements, MediaTek Inc, July </w:t>
      </w:r>
      <w:bookmarkEnd w:id="3"/>
      <w:r w:rsidRPr="00C42415">
        <w:rPr>
          <w:rFonts w:ascii="Times New Roman" w:hAnsi="Times New Roman" w:cs="Times New Roman"/>
          <w:sz w:val="20"/>
          <w:szCs w:val="20"/>
        </w:rPr>
        <w:t>2020</w:t>
      </w:r>
    </w:p>
    <w:p w14:paraId="5F7ACBBA" w14:textId="77777777" w:rsidR="005E07FD" w:rsidRPr="00C42415"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42415">
        <w:rPr>
          <w:rFonts w:ascii="Times New Roman" w:hAnsi="Times New Roman" w:cs="Times New Roman"/>
          <w:sz w:val="20"/>
          <w:szCs w:val="20"/>
        </w:rPr>
        <w:t xml:space="preserve">3GPP TR 38.840: Study on UE Power Saving (Rel-16). </w:t>
      </w:r>
    </w:p>
    <w:p w14:paraId="4DC50DC9" w14:textId="78C5F4AE" w:rsidR="008738F7" w:rsidRPr="00A953C3" w:rsidRDefault="005E07FD" w:rsidP="00953D1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t>R</w:t>
      </w:r>
      <w:r>
        <w:rPr>
          <w:rFonts w:ascii="Times New Roman" w:hAnsi="Times New Roman" w:cs="Times New Roman"/>
          <w:sz w:val="20"/>
          <w:szCs w:val="20"/>
        </w:rPr>
        <w:t>4</w:t>
      </w:r>
      <w:r w:rsidRPr="00A94B23">
        <w:rPr>
          <w:rFonts w:ascii="Times New Roman" w:hAnsi="Times New Roman" w:cs="Times New Roman"/>
          <w:sz w:val="20"/>
          <w:szCs w:val="20"/>
        </w:rPr>
        <w:t>-</w:t>
      </w:r>
      <w:r>
        <w:rPr>
          <w:rFonts w:ascii="Times New Roman" w:hAnsi="Times New Roman" w:cs="Times New Roman"/>
          <w:sz w:val="20"/>
          <w:szCs w:val="20"/>
        </w:rPr>
        <w:t>21</w:t>
      </w:r>
      <w:r w:rsidR="00150DF2">
        <w:rPr>
          <w:rFonts w:ascii="Times New Roman" w:hAnsi="Times New Roman" w:cs="Times New Roman"/>
          <w:sz w:val="20"/>
          <w:szCs w:val="20"/>
        </w:rPr>
        <w:t>15348</w:t>
      </w:r>
      <w:r w:rsidRPr="00A94B23">
        <w:rPr>
          <w:rFonts w:ascii="Times New Roman" w:hAnsi="Times New Roman" w:cs="Times New Roman"/>
          <w:sz w:val="20"/>
          <w:szCs w:val="20"/>
        </w:rPr>
        <w:t xml:space="preserve">, </w:t>
      </w:r>
      <w:bookmarkEnd w:id="4"/>
      <w:r>
        <w:rPr>
          <w:rFonts w:ascii="Times New Roman" w:hAnsi="Times New Roman" w:cs="Times New Roman"/>
          <w:sz w:val="20"/>
          <w:szCs w:val="20"/>
        </w:rPr>
        <w:t xml:space="preserve">WF on </w:t>
      </w:r>
      <w:r w:rsidR="00953D12">
        <w:rPr>
          <w:rFonts w:ascii="Times New Roman" w:hAnsi="Times New Roman" w:cs="Times New Roman"/>
          <w:sz w:val="20"/>
          <w:szCs w:val="20"/>
        </w:rPr>
        <w:t>RLM/BFD relaxation for UE power saving enhancement</w:t>
      </w:r>
      <w:r>
        <w:rPr>
          <w:rFonts w:ascii="Times New Roman" w:hAnsi="Times New Roman" w:cs="Times New Roman"/>
          <w:sz w:val="20"/>
          <w:szCs w:val="20"/>
        </w:rPr>
        <w:t>, MediaTek</w:t>
      </w:r>
      <w:r w:rsidR="00E51B48">
        <w:rPr>
          <w:rFonts w:ascii="Times New Roman" w:hAnsi="Times New Roman" w:cs="Times New Roman"/>
          <w:sz w:val="20"/>
          <w:szCs w:val="20"/>
        </w:rPr>
        <w:t xml:space="preserve">, </w:t>
      </w:r>
      <w:r w:rsidR="00150DF2">
        <w:rPr>
          <w:rFonts w:ascii="Times New Roman" w:hAnsi="Times New Roman" w:cs="Times New Roman"/>
          <w:sz w:val="20"/>
          <w:szCs w:val="20"/>
        </w:rPr>
        <w:t>Aug</w:t>
      </w:r>
      <w:r w:rsidR="00E51B48">
        <w:rPr>
          <w:rFonts w:ascii="Times New Roman" w:hAnsi="Times New Roman" w:cs="Times New Roman"/>
          <w:sz w:val="20"/>
          <w:szCs w:val="20"/>
        </w:rPr>
        <w:t xml:space="preserve"> 2021</w:t>
      </w:r>
    </w:p>
    <w:sectPr w:rsidR="008738F7" w:rsidRPr="00A953C3"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EB2D" w14:textId="77777777" w:rsidR="0027775B" w:rsidRDefault="0027775B">
      <w:r>
        <w:separator/>
      </w:r>
    </w:p>
  </w:endnote>
  <w:endnote w:type="continuationSeparator" w:id="0">
    <w:p w14:paraId="12D7D0D9" w14:textId="77777777" w:rsidR="0027775B" w:rsidRDefault="0027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84B1" w14:textId="77777777" w:rsidR="0027775B" w:rsidRDefault="0027775B">
      <w:r>
        <w:separator/>
      </w:r>
    </w:p>
  </w:footnote>
  <w:footnote w:type="continuationSeparator" w:id="0">
    <w:p w14:paraId="600B9CA2" w14:textId="77777777" w:rsidR="0027775B" w:rsidRDefault="0027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D1EB536"/>
    <w:lvl w:ilvl="0" w:tplc="00000001">
      <w:start w:val="1"/>
      <w:numFmt w:val="bullet"/>
      <w:lvlText w:val="•"/>
      <w:lvlJc w:val="left"/>
      <w:pPr>
        <w:ind w:left="360" w:hanging="360"/>
      </w:pPr>
    </w:lvl>
    <w:lvl w:ilvl="1" w:tplc="00000002">
      <w:start w:val="1"/>
      <w:numFmt w:val="bullet"/>
      <w:lvlText w:val="•"/>
      <w:lvlJc w:val="left"/>
      <w:pPr>
        <w:ind w:left="1080" w:hanging="360"/>
      </w:pPr>
    </w:lvl>
    <w:lvl w:ilvl="2" w:tplc="F460D232">
      <w:start w:val="1"/>
      <w:numFmt w:val="bullet"/>
      <w:lvlText w:val="•"/>
      <w:lvlJc w:val="left"/>
      <w:pPr>
        <w:ind w:left="360" w:hanging="360"/>
      </w:pPr>
      <w:rPr>
        <w:rFonts w:ascii="Arial" w:hAnsi="Arial" w:hint="default"/>
      </w:rPr>
    </w:lvl>
    <w:lvl w:ilvl="3" w:tplc="F460D232">
      <w:start w:val="1"/>
      <w:numFmt w:val="bullet"/>
      <w:lvlText w:val="•"/>
      <w:lvlJc w:val="left"/>
      <w:pPr>
        <w:ind w:left="360" w:hanging="360"/>
      </w:pPr>
      <w:rPr>
        <w:rFonts w:ascii="Arial" w:hAnsi="Arial" w:hint="default"/>
      </w:rPr>
    </w:lvl>
    <w:lvl w:ilvl="4" w:tplc="04090001">
      <w:start w:val="1"/>
      <w:numFmt w:val="bullet"/>
      <w:lvlText w:val=""/>
      <w:lvlJc w:val="left"/>
      <w:pPr>
        <w:ind w:left="360" w:hanging="360"/>
      </w:pPr>
      <w:rPr>
        <w:rFonts w:ascii="Symbol" w:hAnsi="Symbol" w:hint="default"/>
      </w:rPr>
    </w:lvl>
    <w:lvl w:ilvl="5" w:tplc="04090001">
      <w:start w:val="1"/>
      <w:numFmt w:val="bullet"/>
      <w:lvlText w:val=""/>
      <w:lvlJc w:val="left"/>
      <w:pPr>
        <w:ind w:left="360" w:hanging="360"/>
      </w:pPr>
      <w:rPr>
        <w:rFonts w:ascii="Symbol" w:hAnsi="Symbol" w:hint="default"/>
      </w:rPr>
    </w:lvl>
    <w:lvl w:ilvl="6" w:tplc="04090001">
      <w:start w:val="1"/>
      <w:numFmt w:val="bullet"/>
      <w:lvlText w:val=""/>
      <w:lvlJc w:val="left"/>
      <w:pPr>
        <w:ind w:left="360" w:hanging="360"/>
      </w:pPr>
      <w:rPr>
        <w:rFonts w:ascii="Symbol" w:hAnsi="Symbol" w:hint="default"/>
      </w:rPr>
    </w:lvl>
    <w:lvl w:ilvl="7" w:tplc="FFFFFFFF">
      <w:numFmt w:val="decimal"/>
      <w:lvlText w:val=""/>
      <w:lvlJc w:val="left"/>
    </w:lvl>
    <w:lvl w:ilvl="8" w:tplc="F460D232">
      <w:start w:val="1"/>
      <w:numFmt w:val="bullet"/>
      <w:lvlText w:val="•"/>
      <w:lvlJc w:val="left"/>
      <w:pPr>
        <w:ind w:left="360" w:hanging="360"/>
      </w:pPr>
      <w:rPr>
        <w:rFonts w:ascii="Arial" w:hAnsi="Arial" w:hint="default"/>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D75BEC"/>
    <w:multiLevelType w:val="hybridMultilevel"/>
    <w:tmpl w:val="5F1E7682"/>
    <w:lvl w:ilvl="0" w:tplc="FC0AA000">
      <w:start w:val="1"/>
      <w:numFmt w:val="bullet"/>
      <w:lvlText w:val="•"/>
      <w:lvlJc w:val="left"/>
      <w:pPr>
        <w:tabs>
          <w:tab w:val="num" w:pos="720"/>
        </w:tabs>
        <w:ind w:left="720" w:hanging="360"/>
      </w:pPr>
      <w:rPr>
        <w:rFonts w:ascii="Arial" w:hAnsi="Arial" w:hint="default"/>
      </w:rPr>
    </w:lvl>
    <w:lvl w:ilvl="1" w:tplc="8762488A" w:tentative="1">
      <w:start w:val="1"/>
      <w:numFmt w:val="bullet"/>
      <w:lvlText w:val="•"/>
      <w:lvlJc w:val="left"/>
      <w:pPr>
        <w:tabs>
          <w:tab w:val="num" w:pos="1440"/>
        </w:tabs>
        <w:ind w:left="1440" w:hanging="360"/>
      </w:pPr>
      <w:rPr>
        <w:rFonts w:ascii="Arial" w:hAnsi="Arial" w:hint="default"/>
      </w:rPr>
    </w:lvl>
    <w:lvl w:ilvl="2" w:tplc="5D6ECB4C" w:tentative="1">
      <w:start w:val="1"/>
      <w:numFmt w:val="bullet"/>
      <w:lvlText w:val="•"/>
      <w:lvlJc w:val="left"/>
      <w:pPr>
        <w:tabs>
          <w:tab w:val="num" w:pos="2160"/>
        </w:tabs>
        <w:ind w:left="2160" w:hanging="360"/>
      </w:pPr>
      <w:rPr>
        <w:rFonts w:ascii="Arial" w:hAnsi="Arial" w:hint="default"/>
      </w:rPr>
    </w:lvl>
    <w:lvl w:ilvl="3" w:tplc="BB90F62E" w:tentative="1">
      <w:start w:val="1"/>
      <w:numFmt w:val="bullet"/>
      <w:lvlText w:val="•"/>
      <w:lvlJc w:val="left"/>
      <w:pPr>
        <w:tabs>
          <w:tab w:val="num" w:pos="2880"/>
        </w:tabs>
        <w:ind w:left="2880" w:hanging="360"/>
      </w:pPr>
      <w:rPr>
        <w:rFonts w:ascii="Arial" w:hAnsi="Arial" w:hint="default"/>
      </w:rPr>
    </w:lvl>
    <w:lvl w:ilvl="4" w:tplc="FD4C1986" w:tentative="1">
      <w:start w:val="1"/>
      <w:numFmt w:val="bullet"/>
      <w:lvlText w:val="•"/>
      <w:lvlJc w:val="left"/>
      <w:pPr>
        <w:tabs>
          <w:tab w:val="num" w:pos="3600"/>
        </w:tabs>
        <w:ind w:left="3600" w:hanging="360"/>
      </w:pPr>
      <w:rPr>
        <w:rFonts w:ascii="Arial" w:hAnsi="Arial" w:hint="default"/>
      </w:rPr>
    </w:lvl>
    <w:lvl w:ilvl="5" w:tplc="AFB65836" w:tentative="1">
      <w:start w:val="1"/>
      <w:numFmt w:val="bullet"/>
      <w:lvlText w:val="•"/>
      <w:lvlJc w:val="left"/>
      <w:pPr>
        <w:tabs>
          <w:tab w:val="num" w:pos="4320"/>
        </w:tabs>
        <w:ind w:left="4320" w:hanging="360"/>
      </w:pPr>
      <w:rPr>
        <w:rFonts w:ascii="Arial" w:hAnsi="Arial" w:hint="default"/>
      </w:rPr>
    </w:lvl>
    <w:lvl w:ilvl="6" w:tplc="70E43A8A" w:tentative="1">
      <w:start w:val="1"/>
      <w:numFmt w:val="bullet"/>
      <w:lvlText w:val="•"/>
      <w:lvlJc w:val="left"/>
      <w:pPr>
        <w:tabs>
          <w:tab w:val="num" w:pos="5040"/>
        </w:tabs>
        <w:ind w:left="5040" w:hanging="360"/>
      </w:pPr>
      <w:rPr>
        <w:rFonts w:ascii="Arial" w:hAnsi="Arial" w:hint="default"/>
      </w:rPr>
    </w:lvl>
    <w:lvl w:ilvl="7" w:tplc="35A6B068" w:tentative="1">
      <w:start w:val="1"/>
      <w:numFmt w:val="bullet"/>
      <w:lvlText w:val="•"/>
      <w:lvlJc w:val="left"/>
      <w:pPr>
        <w:tabs>
          <w:tab w:val="num" w:pos="5760"/>
        </w:tabs>
        <w:ind w:left="5760" w:hanging="360"/>
      </w:pPr>
      <w:rPr>
        <w:rFonts w:ascii="Arial" w:hAnsi="Arial" w:hint="default"/>
      </w:rPr>
    </w:lvl>
    <w:lvl w:ilvl="8" w:tplc="2BA263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865C0"/>
    <w:multiLevelType w:val="hybridMultilevel"/>
    <w:tmpl w:val="DD1AD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C4F16"/>
    <w:multiLevelType w:val="hybridMultilevel"/>
    <w:tmpl w:val="89D4EEEC"/>
    <w:lvl w:ilvl="0" w:tplc="9A8A2FF8">
      <w:start w:val="1"/>
      <w:numFmt w:val="bullet"/>
      <w:lvlText w:val="•"/>
      <w:lvlJc w:val="left"/>
      <w:pPr>
        <w:tabs>
          <w:tab w:val="num" w:pos="720"/>
        </w:tabs>
        <w:ind w:left="720" w:hanging="360"/>
      </w:pPr>
      <w:rPr>
        <w:rFonts w:ascii="Arial" w:hAnsi="Arial" w:hint="default"/>
      </w:rPr>
    </w:lvl>
    <w:lvl w:ilvl="1" w:tplc="9FFE4880" w:tentative="1">
      <w:start w:val="1"/>
      <w:numFmt w:val="bullet"/>
      <w:lvlText w:val="•"/>
      <w:lvlJc w:val="left"/>
      <w:pPr>
        <w:tabs>
          <w:tab w:val="num" w:pos="1440"/>
        </w:tabs>
        <w:ind w:left="1440" w:hanging="360"/>
      </w:pPr>
      <w:rPr>
        <w:rFonts w:ascii="Arial" w:hAnsi="Arial" w:hint="default"/>
      </w:rPr>
    </w:lvl>
    <w:lvl w:ilvl="2" w:tplc="D64A8A8E" w:tentative="1">
      <w:start w:val="1"/>
      <w:numFmt w:val="bullet"/>
      <w:lvlText w:val="•"/>
      <w:lvlJc w:val="left"/>
      <w:pPr>
        <w:tabs>
          <w:tab w:val="num" w:pos="2160"/>
        </w:tabs>
        <w:ind w:left="2160" w:hanging="360"/>
      </w:pPr>
      <w:rPr>
        <w:rFonts w:ascii="Arial" w:hAnsi="Arial" w:hint="default"/>
      </w:rPr>
    </w:lvl>
    <w:lvl w:ilvl="3" w:tplc="15140BAC" w:tentative="1">
      <w:start w:val="1"/>
      <w:numFmt w:val="bullet"/>
      <w:lvlText w:val="•"/>
      <w:lvlJc w:val="left"/>
      <w:pPr>
        <w:tabs>
          <w:tab w:val="num" w:pos="2880"/>
        </w:tabs>
        <w:ind w:left="2880" w:hanging="360"/>
      </w:pPr>
      <w:rPr>
        <w:rFonts w:ascii="Arial" w:hAnsi="Arial" w:hint="default"/>
      </w:rPr>
    </w:lvl>
    <w:lvl w:ilvl="4" w:tplc="2A3CAD50" w:tentative="1">
      <w:start w:val="1"/>
      <w:numFmt w:val="bullet"/>
      <w:lvlText w:val="•"/>
      <w:lvlJc w:val="left"/>
      <w:pPr>
        <w:tabs>
          <w:tab w:val="num" w:pos="3600"/>
        </w:tabs>
        <w:ind w:left="3600" w:hanging="360"/>
      </w:pPr>
      <w:rPr>
        <w:rFonts w:ascii="Arial" w:hAnsi="Arial" w:hint="default"/>
      </w:rPr>
    </w:lvl>
    <w:lvl w:ilvl="5" w:tplc="68166B7A" w:tentative="1">
      <w:start w:val="1"/>
      <w:numFmt w:val="bullet"/>
      <w:lvlText w:val="•"/>
      <w:lvlJc w:val="left"/>
      <w:pPr>
        <w:tabs>
          <w:tab w:val="num" w:pos="4320"/>
        </w:tabs>
        <w:ind w:left="4320" w:hanging="360"/>
      </w:pPr>
      <w:rPr>
        <w:rFonts w:ascii="Arial" w:hAnsi="Arial" w:hint="default"/>
      </w:rPr>
    </w:lvl>
    <w:lvl w:ilvl="6" w:tplc="C1381C50" w:tentative="1">
      <w:start w:val="1"/>
      <w:numFmt w:val="bullet"/>
      <w:lvlText w:val="•"/>
      <w:lvlJc w:val="left"/>
      <w:pPr>
        <w:tabs>
          <w:tab w:val="num" w:pos="5040"/>
        </w:tabs>
        <w:ind w:left="5040" w:hanging="360"/>
      </w:pPr>
      <w:rPr>
        <w:rFonts w:ascii="Arial" w:hAnsi="Arial" w:hint="default"/>
      </w:rPr>
    </w:lvl>
    <w:lvl w:ilvl="7" w:tplc="97226EBE" w:tentative="1">
      <w:start w:val="1"/>
      <w:numFmt w:val="bullet"/>
      <w:lvlText w:val="•"/>
      <w:lvlJc w:val="left"/>
      <w:pPr>
        <w:tabs>
          <w:tab w:val="num" w:pos="5760"/>
        </w:tabs>
        <w:ind w:left="5760" w:hanging="360"/>
      </w:pPr>
      <w:rPr>
        <w:rFonts w:ascii="Arial" w:hAnsi="Arial" w:hint="default"/>
      </w:rPr>
    </w:lvl>
    <w:lvl w:ilvl="8" w:tplc="F3A6D9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DF3D8D"/>
    <w:multiLevelType w:val="hybridMultilevel"/>
    <w:tmpl w:val="F132A20A"/>
    <w:lvl w:ilvl="0" w:tplc="F460D232">
      <w:start w:val="1"/>
      <w:numFmt w:val="bullet"/>
      <w:lvlText w:val="•"/>
      <w:lvlJc w:val="left"/>
      <w:pPr>
        <w:tabs>
          <w:tab w:val="num" w:pos="720"/>
        </w:tabs>
        <w:ind w:left="720" w:hanging="360"/>
      </w:pPr>
      <w:rPr>
        <w:rFonts w:ascii="Arial" w:hAnsi="Arial" w:hint="default"/>
      </w:rPr>
    </w:lvl>
    <w:lvl w:ilvl="1" w:tplc="49C802B4">
      <w:start w:val="1"/>
      <w:numFmt w:val="bullet"/>
      <w:lvlText w:val="•"/>
      <w:lvlJc w:val="left"/>
      <w:pPr>
        <w:tabs>
          <w:tab w:val="num" w:pos="1440"/>
        </w:tabs>
        <w:ind w:left="1440" w:hanging="360"/>
      </w:pPr>
      <w:rPr>
        <w:rFonts w:ascii="Arial" w:hAnsi="Arial" w:hint="default"/>
      </w:rPr>
    </w:lvl>
    <w:lvl w:ilvl="2" w:tplc="2BF01DA4">
      <w:numFmt w:val="bullet"/>
      <w:lvlText w:val="•"/>
      <w:lvlJc w:val="left"/>
      <w:pPr>
        <w:tabs>
          <w:tab w:val="num" w:pos="2160"/>
        </w:tabs>
        <w:ind w:left="2160" w:hanging="360"/>
      </w:pPr>
      <w:rPr>
        <w:rFonts w:ascii="Arial" w:hAnsi="Arial" w:hint="default"/>
      </w:rPr>
    </w:lvl>
    <w:lvl w:ilvl="3" w:tplc="74A2EC1C">
      <w:numFmt w:val="bullet"/>
      <w:lvlText w:val="•"/>
      <w:lvlJc w:val="left"/>
      <w:pPr>
        <w:tabs>
          <w:tab w:val="num" w:pos="2880"/>
        </w:tabs>
        <w:ind w:left="2880" w:hanging="360"/>
      </w:pPr>
      <w:rPr>
        <w:rFonts w:ascii="Arial" w:hAnsi="Arial" w:hint="default"/>
      </w:rPr>
    </w:lvl>
    <w:lvl w:ilvl="4" w:tplc="75829D8E" w:tentative="1">
      <w:start w:val="1"/>
      <w:numFmt w:val="bullet"/>
      <w:lvlText w:val="•"/>
      <w:lvlJc w:val="left"/>
      <w:pPr>
        <w:tabs>
          <w:tab w:val="num" w:pos="3600"/>
        </w:tabs>
        <w:ind w:left="3600" w:hanging="360"/>
      </w:pPr>
      <w:rPr>
        <w:rFonts w:ascii="Arial" w:hAnsi="Arial" w:hint="default"/>
      </w:rPr>
    </w:lvl>
    <w:lvl w:ilvl="5" w:tplc="F4261AF4" w:tentative="1">
      <w:start w:val="1"/>
      <w:numFmt w:val="bullet"/>
      <w:lvlText w:val="•"/>
      <w:lvlJc w:val="left"/>
      <w:pPr>
        <w:tabs>
          <w:tab w:val="num" w:pos="4320"/>
        </w:tabs>
        <w:ind w:left="4320" w:hanging="360"/>
      </w:pPr>
      <w:rPr>
        <w:rFonts w:ascii="Arial" w:hAnsi="Arial" w:hint="default"/>
      </w:rPr>
    </w:lvl>
    <w:lvl w:ilvl="6" w:tplc="8D162D84" w:tentative="1">
      <w:start w:val="1"/>
      <w:numFmt w:val="bullet"/>
      <w:lvlText w:val="•"/>
      <w:lvlJc w:val="left"/>
      <w:pPr>
        <w:tabs>
          <w:tab w:val="num" w:pos="5040"/>
        </w:tabs>
        <w:ind w:left="5040" w:hanging="360"/>
      </w:pPr>
      <w:rPr>
        <w:rFonts w:ascii="Arial" w:hAnsi="Arial" w:hint="default"/>
      </w:rPr>
    </w:lvl>
    <w:lvl w:ilvl="7" w:tplc="79121AA6" w:tentative="1">
      <w:start w:val="1"/>
      <w:numFmt w:val="bullet"/>
      <w:lvlText w:val="•"/>
      <w:lvlJc w:val="left"/>
      <w:pPr>
        <w:tabs>
          <w:tab w:val="num" w:pos="5760"/>
        </w:tabs>
        <w:ind w:left="5760" w:hanging="360"/>
      </w:pPr>
      <w:rPr>
        <w:rFonts w:ascii="Arial" w:hAnsi="Arial" w:hint="default"/>
      </w:rPr>
    </w:lvl>
    <w:lvl w:ilvl="8" w:tplc="9C1A3A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7BF7221"/>
    <w:multiLevelType w:val="hybridMultilevel"/>
    <w:tmpl w:val="6352C6A8"/>
    <w:lvl w:ilvl="0" w:tplc="98A6C884">
      <w:start w:val="1"/>
      <w:numFmt w:val="bullet"/>
      <w:lvlText w:val="•"/>
      <w:lvlJc w:val="left"/>
      <w:pPr>
        <w:tabs>
          <w:tab w:val="num" w:pos="720"/>
        </w:tabs>
        <w:ind w:left="720" w:hanging="360"/>
      </w:pPr>
      <w:rPr>
        <w:rFonts w:ascii="Arial" w:hAnsi="Arial" w:hint="default"/>
      </w:rPr>
    </w:lvl>
    <w:lvl w:ilvl="1" w:tplc="2AC09002">
      <w:numFmt w:val="bullet"/>
      <w:lvlText w:val="•"/>
      <w:lvlJc w:val="left"/>
      <w:pPr>
        <w:tabs>
          <w:tab w:val="num" w:pos="1440"/>
        </w:tabs>
        <w:ind w:left="1440" w:hanging="360"/>
      </w:pPr>
      <w:rPr>
        <w:rFonts w:ascii="Arial" w:hAnsi="Arial" w:hint="default"/>
      </w:rPr>
    </w:lvl>
    <w:lvl w:ilvl="2" w:tplc="27ECEF4E" w:tentative="1">
      <w:start w:val="1"/>
      <w:numFmt w:val="bullet"/>
      <w:lvlText w:val="•"/>
      <w:lvlJc w:val="left"/>
      <w:pPr>
        <w:tabs>
          <w:tab w:val="num" w:pos="2160"/>
        </w:tabs>
        <w:ind w:left="2160" w:hanging="360"/>
      </w:pPr>
      <w:rPr>
        <w:rFonts w:ascii="Arial" w:hAnsi="Arial" w:hint="default"/>
      </w:rPr>
    </w:lvl>
    <w:lvl w:ilvl="3" w:tplc="0E52D946" w:tentative="1">
      <w:start w:val="1"/>
      <w:numFmt w:val="bullet"/>
      <w:lvlText w:val="•"/>
      <w:lvlJc w:val="left"/>
      <w:pPr>
        <w:tabs>
          <w:tab w:val="num" w:pos="2880"/>
        </w:tabs>
        <w:ind w:left="2880" w:hanging="360"/>
      </w:pPr>
      <w:rPr>
        <w:rFonts w:ascii="Arial" w:hAnsi="Arial" w:hint="default"/>
      </w:rPr>
    </w:lvl>
    <w:lvl w:ilvl="4" w:tplc="D7C4064A" w:tentative="1">
      <w:start w:val="1"/>
      <w:numFmt w:val="bullet"/>
      <w:lvlText w:val="•"/>
      <w:lvlJc w:val="left"/>
      <w:pPr>
        <w:tabs>
          <w:tab w:val="num" w:pos="3600"/>
        </w:tabs>
        <w:ind w:left="3600" w:hanging="360"/>
      </w:pPr>
      <w:rPr>
        <w:rFonts w:ascii="Arial" w:hAnsi="Arial" w:hint="default"/>
      </w:rPr>
    </w:lvl>
    <w:lvl w:ilvl="5" w:tplc="8EE6AC0A" w:tentative="1">
      <w:start w:val="1"/>
      <w:numFmt w:val="bullet"/>
      <w:lvlText w:val="•"/>
      <w:lvlJc w:val="left"/>
      <w:pPr>
        <w:tabs>
          <w:tab w:val="num" w:pos="4320"/>
        </w:tabs>
        <w:ind w:left="4320" w:hanging="360"/>
      </w:pPr>
      <w:rPr>
        <w:rFonts w:ascii="Arial" w:hAnsi="Arial" w:hint="default"/>
      </w:rPr>
    </w:lvl>
    <w:lvl w:ilvl="6" w:tplc="67A23BB6" w:tentative="1">
      <w:start w:val="1"/>
      <w:numFmt w:val="bullet"/>
      <w:lvlText w:val="•"/>
      <w:lvlJc w:val="left"/>
      <w:pPr>
        <w:tabs>
          <w:tab w:val="num" w:pos="5040"/>
        </w:tabs>
        <w:ind w:left="5040" w:hanging="360"/>
      </w:pPr>
      <w:rPr>
        <w:rFonts w:ascii="Arial" w:hAnsi="Arial" w:hint="default"/>
      </w:rPr>
    </w:lvl>
    <w:lvl w:ilvl="7" w:tplc="0EA8BFB2" w:tentative="1">
      <w:start w:val="1"/>
      <w:numFmt w:val="bullet"/>
      <w:lvlText w:val="•"/>
      <w:lvlJc w:val="left"/>
      <w:pPr>
        <w:tabs>
          <w:tab w:val="num" w:pos="5760"/>
        </w:tabs>
        <w:ind w:left="5760" w:hanging="360"/>
      </w:pPr>
      <w:rPr>
        <w:rFonts w:ascii="Arial" w:hAnsi="Arial" w:hint="default"/>
      </w:rPr>
    </w:lvl>
    <w:lvl w:ilvl="8" w:tplc="9538FF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025094"/>
    <w:multiLevelType w:val="hybridMultilevel"/>
    <w:tmpl w:val="08B41D58"/>
    <w:lvl w:ilvl="0" w:tplc="200CB4EA">
      <w:start w:val="1"/>
      <w:numFmt w:val="bullet"/>
      <w:lvlText w:val="•"/>
      <w:lvlJc w:val="left"/>
      <w:pPr>
        <w:tabs>
          <w:tab w:val="num" w:pos="720"/>
        </w:tabs>
        <w:ind w:left="720" w:hanging="360"/>
      </w:pPr>
      <w:rPr>
        <w:rFonts w:ascii="Arial" w:hAnsi="Arial" w:hint="default"/>
      </w:rPr>
    </w:lvl>
    <w:lvl w:ilvl="1" w:tplc="FC469E5A">
      <w:numFmt w:val="bullet"/>
      <w:lvlText w:val="•"/>
      <w:lvlJc w:val="left"/>
      <w:pPr>
        <w:tabs>
          <w:tab w:val="num" w:pos="1440"/>
        </w:tabs>
        <w:ind w:left="1440" w:hanging="360"/>
      </w:pPr>
      <w:rPr>
        <w:rFonts w:ascii="Arial" w:hAnsi="Arial" w:hint="default"/>
      </w:rPr>
    </w:lvl>
    <w:lvl w:ilvl="2" w:tplc="64B4A9E0">
      <w:numFmt w:val="bullet"/>
      <w:lvlText w:val="•"/>
      <w:lvlJc w:val="left"/>
      <w:pPr>
        <w:tabs>
          <w:tab w:val="num" w:pos="2160"/>
        </w:tabs>
        <w:ind w:left="2160" w:hanging="360"/>
      </w:pPr>
      <w:rPr>
        <w:rFonts w:ascii="Arial" w:hAnsi="Arial" w:hint="default"/>
      </w:rPr>
    </w:lvl>
    <w:lvl w:ilvl="3" w:tplc="9DEC0600" w:tentative="1">
      <w:start w:val="1"/>
      <w:numFmt w:val="bullet"/>
      <w:lvlText w:val="•"/>
      <w:lvlJc w:val="left"/>
      <w:pPr>
        <w:tabs>
          <w:tab w:val="num" w:pos="2880"/>
        </w:tabs>
        <w:ind w:left="2880" w:hanging="360"/>
      </w:pPr>
      <w:rPr>
        <w:rFonts w:ascii="Arial" w:hAnsi="Arial" w:hint="default"/>
      </w:rPr>
    </w:lvl>
    <w:lvl w:ilvl="4" w:tplc="7C94D4AE" w:tentative="1">
      <w:start w:val="1"/>
      <w:numFmt w:val="bullet"/>
      <w:lvlText w:val="•"/>
      <w:lvlJc w:val="left"/>
      <w:pPr>
        <w:tabs>
          <w:tab w:val="num" w:pos="3600"/>
        </w:tabs>
        <w:ind w:left="3600" w:hanging="360"/>
      </w:pPr>
      <w:rPr>
        <w:rFonts w:ascii="Arial" w:hAnsi="Arial" w:hint="default"/>
      </w:rPr>
    </w:lvl>
    <w:lvl w:ilvl="5" w:tplc="D786B094" w:tentative="1">
      <w:start w:val="1"/>
      <w:numFmt w:val="bullet"/>
      <w:lvlText w:val="•"/>
      <w:lvlJc w:val="left"/>
      <w:pPr>
        <w:tabs>
          <w:tab w:val="num" w:pos="4320"/>
        </w:tabs>
        <w:ind w:left="4320" w:hanging="360"/>
      </w:pPr>
      <w:rPr>
        <w:rFonts w:ascii="Arial" w:hAnsi="Arial" w:hint="default"/>
      </w:rPr>
    </w:lvl>
    <w:lvl w:ilvl="6" w:tplc="8B42F434" w:tentative="1">
      <w:start w:val="1"/>
      <w:numFmt w:val="bullet"/>
      <w:lvlText w:val="•"/>
      <w:lvlJc w:val="left"/>
      <w:pPr>
        <w:tabs>
          <w:tab w:val="num" w:pos="5040"/>
        </w:tabs>
        <w:ind w:left="5040" w:hanging="360"/>
      </w:pPr>
      <w:rPr>
        <w:rFonts w:ascii="Arial" w:hAnsi="Arial" w:hint="default"/>
      </w:rPr>
    </w:lvl>
    <w:lvl w:ilvl="7" w:tplc="055CD52C" w:tentative="1">
      <w:start w:val="1"/>
      <w:numFmt w:val="bullet"/>
      <w:lvlText w:val="•"/>
      <w:lvlJc w:val="left"/>
      <w:pPr>
        <w:tabs>
          <w:tab w:val="num" w:pos="5760"/>
        </w:tabs>
        <w:ind w:left="5760" w:hanging="360"/>
      </w:pPr>
      <w:rPr>
        <w:rFonts w:ascii="Arial" w:hAnsi="Arial" w:hint="default"/>
      </w:rPr>
    </w:lvl>
    <w:lvl w:ilvl="8" w:tplc="83F4A9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A42F79"/>
    <w:multiLevelType w:val="hybridMultilevel"/>
    <w:tmpl w:val="DC7061A8"/>
    <w:lvl w:ilvl="0" w:tplc="0704666C">
      <w:start w:val="1"/>
      <w:numFmt w:val="bullet"/>
      <w:lvlText w:val="•"/>
      <w:lvlJc w:val="left"/>
      <w:pPr>
        <w:tabs>
          <w:tab w:val="num" w:pos="720"/>
        </w:tabs>
        <w:ind w:left="720" w:hanging="360"/>
      </w:pPr>
      <w:rPr>
        <w:rFonts w:ascii="Arial" w:hAnsi="Arial" w:hint="default"/>
      </w:rPr>
    </w:lvl>
    <w:lvl w:ilvl="1" w:tplc="AA120834" w:tentative="1">
      <w:start w:val="1"/>
      <w:numFmt w:val="bullet"/>
      <w:lvlText w:val="•"/>
      <w:lvlJc w:val="left"/>
      <w:pPr>
        <w:tabs>
          <w:tab w:val="num" w:pos="1440"/>
        </w:tabs>
        <w:ind w:left="1440" w:hanging="360"/>
      </w:pPr>
      <w:rPr>
        <w:rFonts w:ascii="Arial" w:hAnsi="Arial" w:hint="default"/>
      </w:rPr>
    </w:lvl>
    <w:lvl w:ilvl="2" w:tplc="30B62DC6" w:tentative="1">
      <w:start w:val="1"/>
      <w:numFmt w:val="bullet"/>
      <w:lvlText w:val="•"/>
      <w:lvlJc w:val="left"/>
      <w:pPr>
        <w:tabs>
          <w:tab w:val="num" w:pos="2160"/>
        </w:tabs>
        <w:ind w:left="2160" w:hanging="360"/>
      </w:pPr>
      <w:rPr>
        <w:rFonts w:ascii="Arial" w:hAnsi="Arial" w:hint="default"/>
      </w:rPr>
    </w:lvl>
    <w:lvl w:ilvl="3" w:tplc="87D460E8" w:tentative="1">
      <w:start w:val="1"/>
      <w:numFmt w:val="bullet"/>
      <w:lvlText w:val="•"/>
      <w:lvlJc w:val="left"/>
      <w:pPr>
        <w:tabs>
          <w:tab w:val="num" w:pos="2880"/>
        </w:tabs>
        <w:ind w:left="2880" w:hanging="360"/>
      </w:pPr>
      <w:rPr>
        <w:rFonts w:ascii="Arial" w:hAnsi="Arial" w:hint="default"/>
      </w:rPr>
    </w:lvl>
    <w:lvl w:ilvl="4" w:tplc="3D1482E2" w:tentative="1">
      <w:start w:val="1"/>
      <w:numFmt w:val="bullet"/>
      <w:lvlText w:val="•"/>
      <w:lvlJc w:val="left"/>
      <w:pPr>
        <w:tabs>
          <w:tab w:val="num" w:pos="3600"/>
        </w:tabs>
        <w:ind w:left="3600" w:hanging="360"/>
      </w:pPr>
      <w:rPr>
        <w:rFonts w:ascii="Arial" w:hAnsi="Arial" w:hint="default"/>
      </w:rPr>
    </w:lvl>
    <w:lvl w:ilvl="5" w:tplc="B15C829E" w:tentative="1">
      <w:start w:val="1"/>
      <w:numFmt w:val="bullet"/>
      <w:lvlText w:val="•"/>
      <w:lvlJc w:val="left"/>
      <w:pPr>
        <w:tabs>
          <w:tab w:val="num" w:pos="4320"/>
        </w:tabs>
        <w:ind w:left="4320" w:hanging="360"/>
      </w:pPr>
      <w:rPr>
        <w:rFonts w:ascii="Arial" w:hAnsi="Arial" w:hint="default"/>
      </w:rPr>
    </w:lvl>
    <w:lvl w:ilvl="6" w:tplc="5BE6F974" w:tentative="1">
      <w:start w:val="1"/>
      <w:numFmt w:val="bullet"/>
      <w:lvlText w:val="•"/>
      <w:lvlJc w:val="left"/>
      <w:pPr>
        <w:tabs>
          <w:tab w:val="num" w:pos="5040"/>
        </w:tabs>
        <w:ind w:left="5040" w:hanging="360"/>
      </w:pPr>
      <w:rPr>
        <w:rFonts w:ascii="Arial" w:hAnsi="Arial" w:hint="default"/>
      </w:rPr>
    </w:lvl>
    <w:lvl w:ilvl="7" w:tplc="6AE09146" w:tentative="1">
      <w:start w:val="1"/>
      <w:numFmt w:val="bullet"/>
      <w:lvlText w:val="•"/>
      <w:lvlJc w:val="left"/>
      <w:pPr>
        <w:tabs>
          <w:tab w:val="num" w:pos="5760"/>
        </w:tabs>
        <w:ind w:left="5760" w:hanging="360"/>
      </w:pPr>
      <w:rPr>
        <w:rFonts w:ascii="Arial" w:hAnsi="Arial" w:hint="default"/>
      </w:rPr>
    </w:lvl>
    <w:lvl w:ilvl="8" w:tplc="BC2206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7C4F2F26"/>
    <w:multiLevelType w:val="hybridMultilevel"/>
    <w:tmpl w:val="FD1221E2"/>
    <w:lvl w:ilvl="0" w:tplc="64DCC7AE">
      <w:start w:val="1"/>
      <w:numFmt w:val="bullet"/>
      <w:lvlText w:val="•"/>
      <w:lvlJc w:val="left"/>
      <w:pPr>
        <w:tabs>
          <w:tab w:val="num" w:pos="720"/>
        </w:tabs>
        <w:ind w:left="720" w:hanging="360"/>
      </w:pPr>
      <w:rPr>
        <w:rFonts w:ascii="Arial" w:hAnsi="Arial" w:hint="default"/>
      </w:rPr>
    </w:lvl>
    <w:lvl w:ilvl="1" w:tplc="E7C6375C">
      <w:start w:val="1"/>
      <w:numFmt w:val="bullet"/>
      <w:lvlText w:val="•"/>
      <w:lvlJc w:val="left"/>
      <w:pPr>
        <w:tabs>
          <w:tab w:val="num" w:pos="1440"/>
        </w:tabs>
        <w:ind w:left="1440" w:hanging="360"/>
      </w:pPr>
      <w:rPr>
        <w:rFonts w:ascii="Arial" w:hAnsi="Arial" w:hint="default"/>
      </w:rPr>
    </w:lvl>
    <w:lvl w:ilvl="2" w:tplc="53BCE448">
      <w:numFmt w:val="bullet"/>
      <w:lvlText w:val="•"/>
      <w:lvlJc w:val="left"/>
      <w:pPr>
        <w:tabs>
          <w:tab w:val="num" w:pos="2160"/>
        </w:tabs>
        <w:ind w:left="2160" w:hanging="360"/>
      </w:pPr>
      <w:rPr>
        <w:rFonts w:ascii="Arial" w:hAnsi="Arial" w:hint="default"/>
      </w:rPr>
    </w:lvl>
    <w:lvl w:ilvl="3" w:tplc="1B70FE5A" w:tentative="1">
      <w:start w:val="1"/>
      <w:numFmt w:val="bullet"/>
      <w:lvlText w:val="•"/>
      <w:lvlJc w:val="left"/>
      <w:pPr>
        <w:tabs>
          <w:tab w:val="num" w:pos="2880"/>
        </w:tabs>
        <w:ind w:left="2880" w:hanging="360"/>
      </w:pPr>
      <w:rPr>
        <w:rFonts w:ascii="Arial" w:hAnsi="Arial" w:hint="default"/>
      </w:rPr>
    </w:lvl>
    <w:lvl w:ilvl="4" w:tplc="56F427DE" w:tentative="1">
      <w:start w:val="1"/>
      <w:numFmt w:val="bullet"/>
      <w:lvlText w:val="•"/>
      <w:lvlJc w:val="left"/>
      <w:pPr>
        <w:tabs>
          <w:tab w:val="num" w:pos="3600"/>
        </w:tabs>
        <w:ind w:left="3600" w:hanging="360"/>
      </w:pPr>
      <w:rPr>
        <w:rFonts w:ascii="Arial" w:hAnsi="Arial" w:hint="default"/>
      </w:rPr>
    </w:lvl>
    <w:lvl w:ilvl="5" w:tplc="CC44DCAA" w:tentative="1">
      <w:start w:val="1"/>
      <w:numFmt w:val="bullet"/>
      <w:lvlText w:val="•"/>
      <w:lvlJc w:val="left"/>
      <w:pPr>
        <w:tabs>
          <w:tab w:val="num" w:pos="4320"/>
        </w:tabs>
        <w:ind w:left="4320" w:hanging="360"/>
      </w:pPr>
      <w:rPr>
        <w:rFonts w:ascii="Arial" w:hAnsi="Arial" w:hint="default"/>
      </w:rPr>
    </w:lvl>
    <w:lvl w:ilvl="6" w:tplc="137E3A36" w:tentative="1">
      <w:start w:val="1"/>
      <w:numFmt w:val="bullet"/>
      <w:lvlText w:val="•"/>
      <w:lvlJc w:val="left"/>
      <w:pPr>
        <w:tabs>
          <w:tab w:val="num" w:pos="5040"/>
        </w:tabs>
        <w:ind w:left="5040" w:hanging="360"/>
      </w:pPr>
      <w:rPr>
        <w:rFonts w:ascii="Arial" w:hAnsi="Arial" w:hint="default"/>
      </w:rPr>
    </w:lvl>
    <w:lvl w:ilvl="7" w:tplc="AB6A8272" w:tentative="1">
      <w:start w:val="1"/>
      <w:numFmt w:val="bullet"/>
      <w:lvlText w:val="•"/>
      <w:lvlJc w:val="left"/>
      <w:pPr>
        <w:tabs>
          <w:tab w:val="num" w:pos="5760"/>
        </w:tabs>
        <w:ind w:left="5760" w:hanging="360"/>
      </w:pPr>
      <w:rPr>
        <w:rFonts w:ascii="Arial" w:hAnsi="Arial" w:hint="default"/>
      </w:rPr>
    </w:lvl>
    <w:lvl w:ilvl="8" w:tplc="EFD0B4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1"/>
  </w:num>
  <w:num w:numId="3">
    <w:abstractNumId w:val="8"/>
  </w:num>
  <w:num w:numId="4">
    <w:abstractNumId w:val="4"/>
  </w:num>
  <w:num w:numId="5">
    <w:abstractNumId w:val="3"/>
  </w:num>
  <w:num w:numId="6">
    <w:abstractNumId w:val="7"/>
  </w:num>
  <w:num w:numId="7">
    <w:abstractNumId w:val="13"/>
  </w:num>
  <w:num w:numId="8">
    <w:abstractNumId w:val="12"/>
  </w:num>
  <w:num w:numId="9">
    <w:abstractNumId w:val="6"/>
  </w:num>
  <w:num w:numId="10">
    <w:abstractNumId w:val="0"/>
  </w:num>
  <w:num w:numId="11">
    <w:abstractNumId w:val="1"/>
  </w:num>
  <w:num w:numId="12">
    <w:abstractNumId w:val="5"/>
  </w:num>
  <w:num w:numId="13">
    <w:abstractNumId w:val="9"/>
  </w:num>
  <w:num w:numId="14">
    <w:abstractNumId w:val="16"/>
  </w:num>
  <w:num w:numId="15">
    <w:abstractNumId w:val="2"/>
  </w:num>
  <w:num w:numId="16">
    <w:abstractNumId w:val="14"/>
  </w:num>
  <w:num w:numId="17">
    <w:abstractNumId w:val="10"/>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3F51"/>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5A9A"/>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7"/>
    <w:rsid w:val="000E2ADE"/>
    <w:rsid w:val="000E2AF5"/>
    <w:rsid w:val="000E2B75"/>
    <w:rsid w:val="000E2C22"/>
    <w:rsid w:val="000E3B03"/>
    <w:rsid w:val="000E3B5E"/>
    <w:rsid w:val="000E42FE"/>
    <w:rsid w:val="000E4AE7"/>
    <w:rsid w:val="000E4F03"/>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124"/>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27573"/>
    <w:rsid w:val="00130130"/>
    <w:rsid w:val="001301AC"/>
    <w:rsid w:val="00130215"/>
    <w:rsid w:val="00130BB4"/>
    <w:rsid w:val="001316C1"/>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0DF2"/>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4CA5"/>
    <w:rsid w:val="001A5517"/>
    <w:rsid w:val="001A5A5F"/>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400"/>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3BE"/>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69C"/>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BB2"/>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75B"/>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D7965"/>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40"/>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DBF"/>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383"/>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3CD"/>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B8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0C4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712"/>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2668"/>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7FD"/>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8B3"/>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3F5C"/>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282"/>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121D"/>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6CB3"/>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B2C"/>
    <w:rsid w:val="00761D77"/>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5955"/>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ED"/>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10061"/>
    <w:rsid w:val="008105A8"/>
    <w:rsid w:val="00810B8E"/>
    <w:rsid w:val="00810D81"/>
    <w:rsid w:val="00811366"/>
    <w:rsid w:val="00811B00"/>
    <w:rsid w:val="00811FE4"/>
    <w:rsid w:val="008125C3"/>
    <w:rsid w:val="00812A9F"/>
    <w:rsid w:val="00813476"/>
    <w:rsid w:val="0081417E"/>
    <w:rsid w:val="0081482E"/>
    <w:rsid w:val="00814BCC"/>
    <w:rsid w:val="0081519F"/>
    <w:rsid w:val="00815819"/>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CBB"/>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CA7"/>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D1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47CC0"/>
    <w:rsid w:val="00950090"/>
    <w:rsid w:val="0095020E"/>
    <w:rsid w:val="00950B1A"/>
    <w:rsid w:val="009512B4"/>
    <w:rsid w:val="00951584"/>
    <w:rsid w:val="009518A5"/>
    <w:rsid w:val="009529CD"/>
    <w:rsid w:val="00953225"/>
    <w:rsid w:val="00953279"/>
    <w:rsid w:val="00953503"/>
    <w:rsid w:val="00953D12"/>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A23"/>
    <w:rsid w:val="009E2E16"/>
    <w:rsid w:val="009E3C41"/>
    <w:rsid w:val="009E4CE3"/>
    <w:rsid w:val="009E4D29"/>
    <w:rsid w:val="009E504A"/>
    <w:rsid w:val="009E52C9"/>
    <w:rsid w:val="009E55E2"/>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1B74"/>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3C3"/>
    <w:rsid w:val="00A959F4"/>
    <w:rsid w:val="00A96AC4"/>
    <w:rsid w:val="00A97415"/>
    <w:rsid w:val="00A97476"/>
    <w:rsid w:val="00A9781E"/>
    <w:rsid w:val="00A97B1A"/>
    <w:rsid w:val="00A97E3E"/>
    <w:rsid w:val="00AA041C"/>
    <w:rsid w:val="00AA0506"/>
    <w:rsid w:val="00AA0708"/>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B1B"/>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0CA"/>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3EF"/>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610C"/>
    <w:rsid w:val="00B361A3"/>
    <w:rsid w:val="00B368BD"/>
    <w:rsid w:val="00B36AB3"/>
    <w:rsid w:val="00B36DAE"/>
    <w:rsid w:val="00B36E05"/>
    <w:rsid w:val="00B36EC5"/>
    <w:rsid w:val="00B37053"/>
    <w:rsid w:val="00B378FE"/>
    <w:rsid w:val="00B37A7C"/>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4665F"/>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840"/>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7E"/>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498"/>
    <w:rsid w:val="00C72ADC"/>
    <w:rsid w:val="00C72DF3"/>
    <w:rsid w:val="00C72EEC"/>
    <w:rsid w:val="00C73A00"/>
    <w:rsid w:val="00C73E5D"/>
    <w:rsid w:val="00C7446F"/>
    <w:rsid w:val="00C74920"/>
    <w:rsid w:val="00C74CC2"/>
    <w:rsid w:val="00C7509B"/>
    <w:rsid w:val="00C75A70"/>
    <w:rsid w:val="00C75D00"/>
    <w:rsid w:val="00C75E75"/>
    <w:rsid w:val="00C76F8F"/>
    <w:rsid w:val="00C77953"/>
    <w:rsid w:val="00C800AF"/>
    <w:rsid w:val="00C80781"/>
    <w:rsid w:val="00C80A69"/>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D49"/>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96D"/>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CF778D"/>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09"/>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D9"/>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2E9"/>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4E74"/>
    <w:rsid w:val="00DD5632"/>
    <w:rsid w:val="00DD61D4"/>
    <w:rsid w:val="00DD6284"/>
    <w:rsid w:val="00DD645A"/>
    <w:rsid w:val="00DD6564"/>
    <w:rsid w:val="00DD6E96"/>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4BAE"/>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4749"/>
    <w:rsid w:val="00E45064"/>
    <w:rsid w:val="00E45EB2"/>
    <w:rsid w:val="00E45F0D"/>
    <w:rsid w:val="00E46476"/>
    <w:rsid w:val="00E46E67"/>
    <w:rsid w:val="00E47454"/>
    <w:rsid w:val="00E47834"/>
    <w:rsid w:val="00E479EA"/>
    <w:rsid w:val="00E47ECB"/>
    <w:rsid w:val="00E50038"/>
    <w:rsid w:val="00E50399"/>
    <w:rsid w:val="00E50740"/>
    <w:rsid w:val="00E51389"/>
    <w:rsid w:val="00E51B48"/>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0F29"/>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AA1"/>
    <w:rsid w:val="00ED750D"/>
    <w:rsid w:val="00EE09B9"/>
    <w:rsid w:val="00EE0DFC"/>
    <w:rsid w:val="00EE0ED4"/>
    <w:rsid w:val="00EE0EEE"/>
    <w:rsid w:val="00EE0F0A"/>
    <w:rsid w:val="00EE12C6"/>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A8A"/>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27E"/>
    <w:rsid w:val="00F03912"/>
    <w:rsid w:val="00F03BBC"/>
    <w:rsid w:val="00F03D33"/>
    <w:rsid w:val="00F03EFB"/>
    <w:rsid w:val="00F03F69"/>
    <w:rsid w:val="00F046B3"/>
    <w:rsid w:val="00F0474C"/>
    <w:rsid w:val="00F05388"/>
    <w:rsid w:val="00F05D4C"/>
    <w:rsid w:val="00F0600E"/>
    <w:rsid w:val="00F06079"/>
    <w:rsid w:val="00F06CF2"/>
    <w:rsid w:val="00F06E8F"/>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3D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2C6"/>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E12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12C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65B12"/>
    <w:pPr>
      <w:numPr>
        <w:numId w:val="3"/>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paragraph" w:customStyle="1" w:styleId="0Maintext">
    <w:name w:val="0 Main text"/>
    <w:basedOn w:val="Normal"/>
    <w:link w:val="0MaintextChar"/>
    <w:qFormat/>
    <w:rsid w:val="005E07FD"/>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E07F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54079330">
      <w:bodyDiv w:val="1"/>
      <w:marLeft w:val="0"/>
      <w:marRight w:val="0"/>
      <w:marTop w:val="0"/>
      <w:marBottom w:val="0"/>
      <w:divBdr>
        <w:top w:val="none" w:sz="0" w:space="0" w:color="auto"/>
        <w:left w:val="none" w:sz="0" w:space="0" w:color="auto"/>
        <w:bottom w:val="none" w:sz="0" w:space="0" w:color="auto"/>
        <w:right w:val="none" w:sz="0" w:space="0" w:color="auto"/>
      </w:divBdr>
      <w:divsChild>
        <w:div w:id="1066759231">
          <w:marLeft w:val="360"/>
          <w:marRight w:val="0"/>
          <w:marTop w:val="200"/>
          <w:marBottom w:val="0"/>
          <w:divBdr>
            <w:top w:val="none" w:sz="0" w:space="0" w:color="auto"/>
            <w:left w:val="none" w:sz="0" w:space="0" w:color="auto"/>
            <w:bottom w:val="none" w:sz="0" w:space="0" w:color="auto"/>
            <w:right w:val="none" w:sz="0" w:space="0" w:color="auto"/>
          </w:divBdr>
        </w:div>
        <w:div w:id="382488870">
          <w:marLeft w:val="1080"/>
          <w:marRight w:val="0"/>
          <w:marTop w:val="100"/>
          <w:marBottom w:val="0"/>
          <w:divBdr>
            <w:top w:val="none" w:sz="0" w:space="0" w:color="auto"/>
            <w:left w:val="none" w:sz="0" w:space="0" w:color="auto"/>
            <w:bottom w:val="none" w:sz="0" w:space="0" w:color="auto"/>
            <w:right w:val="none" w:sz="0" w:space="0" w:color="auto"/>
          </w:divBdr>
        </w:div>
        <w:div w:id="2124884062">
          <w:marLeft w:val="1800"/>
          <w:marRight w:val="0"/>
          <w:marTop w:val="100"/>
          <w:marBottom w:val="0"/>
          <w:divBdr>
            <w:top w:val="none" w:sz="0" w:space="0" w:color="auto"/>
            <w:left w:val="none" w:sz="0" w:space="0" w:color="auto"/>
            <w:bottom w:val="none" w:sz="0" w:space="0" w:color="auto"/>
            <w:right w:val="none" w:sz="0" w:space="0" w:color="auto"/>
          </w:divBdr>
        </w:div>
        <w:div w:id="1126971224">
          <w:marLeft w:val="360"/>
          <w:marRight w:val="0"/>
          <w:marTop w:val="200"/>
          <w:marBottom w:val="0"/>
          <w:divBdr>
            <w:top w:val="none" w:sz="0" w:space="0" w:color="auto"/>
            <w:left w:val="none" w:sz="0" w:space="0" w:color="auto"/>
            <w:bottom w:val="none" w:sz="0" w:space="0" w:color="auto"/>
            <w:right w:val="none" w:sz="0" w:space="0" w:color="auto"/>
          </w:divBdr>
        </w:div>
        <w:div w:id="1955016890">
          <w:marLeft w:val="1080"/>
          <w:marRight w:val="0"/>
          <w:marTop w:val="100"/>
          <w:marBottom w:val="0"/>
          <w:divBdr>
            <w:top w:val="none" w:sz="0" w:space="0" w:color="auto"/>
            <w:left w:val="none" w:sz="0" w:space="0" w:color="auto"/>
            <w:bottom w:val="none" w:sz="0" w:space="0" w:color="auto"/>
            <w:right w:val="none" w:sz="0" w:space="0" w:color="auto"/>
          </w:divBdr>
        </w:div>
        <w:div w:id="175928127">
          <w:marLeft w:val="1080"/>
          <w:marRight w:val="0"/>
          <w:marTop w:val="100"/>
          <w:marBottom w:val="0"/>
          <w:divBdr>
            <w:top w:val="none" w:sz="0" w:space="0" w:color="auto"/>
            <w:left w:val="none" w:sz="0" w:space="0" w:color="auto"/>
            <w:bottom w:val="none" w:sz="0" w:space="0" w:color="auto"/>
            <w:right w:val="none" w:sz="0" w:space="0" w:color="auto"/>
          </w:divBdr>
        </w:div>
        <w:div w:id="1639384318">
          <w:marLeft w:val="360"/>
          <w:marRight w:val="0"/>
          <w:marTop w:val="200"/>
          <w:marBottom w:val="0"/>
          <w:divBdr>
            <w:top w:val="none" w:sz="0" w:space="0" w:color="auto"/>
            <w:left w:val="none" w:sz="0" w:space="0" w:color="auto"/>
            <w:bottom w:val="none" w:sz="0" w:space="0" w:color="auto"/>
            <w:right w:val="none" w:sz="0" w:space="0" w:color="auto"/>
          </w:divBdr>
        </w:div>
        <w:div w:id="749279327">
          <w:marLeft w:val="1080"/>
          <w:marRight w:val="0"/>
          <w:marTop w:val="100"/>
          <w:marBottom w:val="0"/>
          <w:divBdr>
            <w:top w:val="none" w:sz="0" w:space="0" w:color="auto"/>
            <w:left w:val="none" w:sz="0" w:space="0" w:color="auto"/>
            <w:bottom w:val="none" w:sz="0" w:space="0" w:color="auto"/>
            <w:right w:val="none" w:sz="0" w:space="0" w:color="auto"/>
          </w:divBdr>
        </w:div>
        <w:div w:id="1330016209">
          <w:marLeft w:val="1080"/>
          <w:marRight w:val="0"/>
          <w:marTop w:val="100"/>
          <w:marBottom w:val="0"/>
          <w:divBdr>
            <w:top w:val="none" w:sz="0" w:space="0" w:color="auto"/>
            <w:left w:val="none" w:sz="0" w:space="0" w:color="auto"/>
            <w:bottom w:val="none" w:sz="0" w:space="0" w:color="auto"/>
            <w:right w:val="none" w:sz="0" w:space="0" w:color="auto"/>
          </w:divBdr>
        </w:div>
        <w:div w:id="473790817">
          <w:marLeft w:val="1080"/>
          <w:marRight w:val="0"/>
          <w:marTop w:val="100"/>
          <w:marBottom w:val="0"/>
          <w:divBdr>
            <w:top w:val="none" w:sz="0" w:space="0" w:color="auto"/>
            <w:left w:val="none" w:sz="0" w:space="0" w:color="auto"/>
            <w:bottom w:val="none" w:sz="0" w:space="0" w:color="auto"/>
            <w:right w:val="none" w:sz="0" w:space="0" w:color="auto"/>
          </w:divBdr>
        </w:div>
        <w:div w:id="969020753">
          <w:marLeft w:val="1080"/>
          <w:marRight w:val="0"/>
          <w:marTop w:val="100"/>
          <w:marBottom w:val="0"/>
          <w:divBdr>
            <w:top w:val="none" w:sz="0" w:space="0" w:color="auto"/>
            <w:left w:val="none" w:sz="0" w:space="0" w:color="auto"/>
            <w:bottom w:val="none" w:sz="0" w:space="0" w:color="auto"/>
            <w:right w:val="none" w:sz="0" w:space="0" w:color="auto"/>
          </w:divBdr>
        </w:div>
        <w:div w:id="1453094357">
          <w:marLeft w:val="360"/>
          <w:marRight w:val="0"/>
          <w:marTop w:val="200"/>
          <w:marBottom w:val="0"/>
          <w:divBdr>
            <w:top w:val="none" w:sz="0" w:space="0" w:color="auto"/>
            <w:left w:val="none" w:sz="0" w:space="0" w:color="auto"/>
            <w:bottom w:val="none" w:sz="0" w:space="0" w:color="auto"/>
            <w:right w:val="none" w:sz="0" w:space="0" w:color="auto"/>
          </w:divBdr>
        </w:div>
      </w:divsChild>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0457318">
      <w:bodyDiv w:val="1"/>
      <w:marLeft w:val="0"/>
      <w:marRight w:val="0"/>
      <w:marTop w:val="0"/>
      <w:marBottom w:val="0"/>
      <w:divBdr>
        <w:top w:val="none" w:sz="0" w:space="0" w:color="auto"/>
        <w:left w:val="none" w:sz="0" w:space="0" w:color="auto"/>
        <w:bottom w:val="none" w:sz="0" w:space="0" w:color="auto"/>
        <w:right w:val="none" w:sz="0" w:space="0" w:color="auto"/>
      </w:divBdr>
      <w:divsChild>
        <w:div w:id="1078014607">
          <w:marLeft w:val="360"/>
          <w:marRight w:val="0"/>
          <w:marTop w:val="200"/>
          <w:marBottom w:val="0"/>
          <w:divBdr>
            <w:top w:val="none" w:sz="0" w:space="0" w:color="auto"/>
            <w:left w:val="none" w:sz="0" w:space="0" w:color="auto"/>
            <w:bottom w:val="none" w:sz="0" w:space="0" w:color="auto"/>
            <w:right w:val="none" w:sz="0" w:space="0" w:color="auto"/>
          </w:divBdr>
        </w:div>
        <w:div w:id="631057807">
          <w:marLeft w:val="1080"/>
          <w:marRight w:val="0"/>
          <w:marTop w:val="100"/>
          <w:marBottom w:val="0"/>
          <w:divBdr>
            <w:top w:val="none" w:sz="0" w:space="0" w:color="auto"/>
            <w:left w:val="none" w:sz="0" w:space="0" w:color="auto"/>
            <w:bottom w:val="none" w:sz="0" w:space="0" w:color="auto"/>
            <w:right w:val="none" w:sz="0" w:space="0" w:color="auto"/>
          </w:divBdr>
        </w:div>
        <w:div w:id="1479834135">
          <w:marLeft w:val="1080"/>
          <w:marRight w:val="0"/>
          <w:marTop w:val="100"/>
          <w:marBottom w:val="0"/>
          <w:divBdr>
            <w:top w:val="none" w:sz="0" w:space="0" w:color="auto"/>
            <w:left w:val="none" w:sz="0" w:space="0" w:color="auto"/>
            <w:bottom w:val="none" w:sz="0" w:space="0" w:color="auto"/>
            <w:right w:val="none" w:sz="0" w:space="0" w:color="auto"/>
          </w:divBdr>
        </w:div>
        <w:div w:id="759253966">
          <w:marLeft w:val="1080"/>
          <w:marRight w:val="0"/>
          <w:marTop w:val="100"/>
          <w:marBottom w:val="0"/>
          <w:divBdr>
            <w:top w:val="none" w:sz="0" w:space="0" w:color="auto"/>
            <w:left w:val="none" w:sz="0" w:space="0" w:color="auto"/>
            <w:bottom w:val="none" w:sz="0" w:space="0" w:color="auto"/>
            <w:right w:val="none" w:sz="0" w:space="0" w:color="auto"/>
          </w:divBdr>
        </w:div>
        <w:div w:id="742719592">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8422616">
      <w:bodyDiv w:val="1"/>
      <w:marLeft w:val="0"/>
      <w:marRight w:val="0"/>
      <w:marTop w:val="0"/>
      <w:marBottom w:val="0"/>
      <w:divBdr>
        <w:top w:val="none" w:sz="0" w:space="0" w:color="auto"/>
        <w:left w:val="none" w:sz="0" w:space="0" w:color="auto"/>
        <w:bottom w:val="none" w:sz="0" w:space="0" w:color="auto"/>
        <w:right w:val="none" w:sz="0" w:space="0" w:color="auto"/>
      </w:divBdr>
      <w:divsChild>
        <w:div w:id="731542510">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9828156">
      <w:bodyDiv w:val="1"/>
      <w:marLeft w:val="0"/>
      <w:marRight w:val="0"/>
      <w:marTop w:val="0"/>
      <w:marBottom w:val="0"/>
      <w:divBdr>
        <w:top w:val="none" w:sz="0" w:space="0" w:color="auto"/>
        <w:left w:val="none" w:sz="0" w:space="0" w:color="auto"/>
        <w:bottom w:val="none" w:sz="0" w:space="0" w:color="auto"/>
        <w:right w:val="none" w:sz="0" w:space="0" w:color="auto"/>
      </w:divBdr>
      <w:divsChild>
        <w:div w:id="1691492686">
          <w:marLeft w:val="360"/>
          <w:marRight w:val="0"/>
          <w:marTop w:val="200"/>
          <w:marBottom w:val="0"/>
          <w:divBdr>
            <w:top w:val="none" w:sz="0" w:space="0" w:color="auto"/>
            <w:left w:val="none" w:sz="0" w:space="0" w:color="auto"/>
            <w:bottom w:val="none" w:sz="0" w:space="0" w:color="auto"/>
            <w:right w:val="none" w:sz="0" w:space="0" w:color="auto"/>
          </w:divBdr>
        </w:div>
      </w:divsChild>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7902237">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895578">
      <w:bodyDiv w:val="1"/>
      <w:marLeft w:val="0"/>
      <w:marRight w:val="0"/>
      <w:marTop w:val="0"/>
      <w:marBottom w:val="0"/>
      <w:divBdr>
        <w:top w:val="none" w:sz="0" w:space="0" w:color="auto"/>
        <w:left w:val="none" w:sz="0" w:space="0" w:color="auto"/>
        <w:bottom w:val="none" w:sz="0" w:space="0" w:color="auto"/>
        <w:right w:val="none" w:sz="0" w:space="0" w:color="auto"/>
      </w:divBdr>
      <w:divsChild>
        <w:div w:id="2082019513">
          <w:marLeft w:val="360"/>
          <w:marRight w:val="0"/>
          <w:marTop w:val="200"/>
          <w:marBottom w:val="0"/>
          <w:divBdr>
            <w:top w:val="none" w:sz="0" w:space="0" w:color="auto"/>
            <w:left w:val="none" w:sz="0" w:space="0" w:color="auto"/>
            <w:bottom w:val="none" w:sz="0" w:space="0" w:color="auto"/>
            <w:right w:val="none" w:sz="0" w:space="0" w:color="auto"/>
          </w:divBdr>
        </w:div>
        <w:div w:id="28074813">
          <w:marLeft w:val="1080"/>
          <w:marRight w:val="0"/>
          <w:marTop w:val="100"/>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48229">
      <w:bodyDiv w:val="1"/>
      <w:marLeft w:val="0"/>
      <w:marRight w:val="0"/>
      <w:marTop w:val="0"/>
      <w:marBottom w:val="0"/>
      <w:divBdr>
        <w:top w:val="none" w:sz="0" w:space="0" w:color="auto"/>
        <w:left w:val="none" w:sz="0" w:space="0" w:color="auto"/>
        <w:bottom w:val="none" w:sz="0" w:space="0" w:color="auto"/>
        <w:right w:val="none" w:sz="0" w:space="0" w:color="auto"/>
      </w:divBdr>
      <w:divsChild>
        <w:div w:id="5910430">
          <w:marLeft w:val="360"/>
          <w:marRight w:val="0"/>
          <w:marTop w:val="20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59233716">
      <w:bodyDiv w:val="1"/>
      <w:marLeft w:val="0"/>
      <w:marRight w:val="0"/>
      <w:marTop w:val="0"/>
      <w:marBottom w:val="0"/>
      <w:divBdr>
        <w:top w:val="none" w:sz="0" w:space="0" w:color="auto"/>
        <w:left w:val="none" w:sz="0" w:space="0" w:color="auto"/>
        <w:bottom w:val="none" w:sz="0" w:space="0" w:color="auto"/>
        <w:right w:val="none" w:sz="0" w:space="0" w:color="auto"/>
      </w:divBdr>
      <w:divsChild>
        <w:div w:id="849566950">
          <w:marLeft w:val="1080"/>
          <w:marRight w:val="0"/>
          <w:marTop w:val="100"/>
          <w:marBottom w:val="0"/>
          <w:divBdr>
            <w:top w:val="none" w:sz="0" w:space="0" w:color="auto"/>
            <w:left w:val="none" w:sz="0" w:space="0" w:color="auto"/>
            <w:bottom w:val="none" w:sz="0" w:space="0" w:color="auto"/>
            <w:right w:val="none" w:sz="0" w:space="0" w:color="auto"/>
          </w:divBdr>
        </w:div>
        <w:div w:id="48967195">
          <w:marLeft w:val="1800"/>
          <w:marRight w:val="0"/>
          <w:marTop w:val="100"/>
          <w:marBottom w:val="0"/>
          <w:divBdr>
            <w:top w:val="none" w:sz="0" w:space="0" w:color="auto"/>
            <w:left w:val="none" w:sz="0" w:space="0" w:color="auto"/>
            <w:bottom w:val="none" w:sz="0" w:space="0" w:color="auto"/>
            <w:right w:val="none" w:sz="0" w:space="0" w:color="auto"/>
          </w:divBdr>
        </w:div>
        <w:div w:id="81491852">
          <w:marLeft w:val="1800"/>
          <w:marRight w:val="0"/>
          <w:marTop w:val="100"/>
          <w:marBottom w:val="0"/>
          <w:divBdr>
            <w:top w:val="none" w:sz="0" w:space="0" w:color="auto"/>
            <w:left w:val="none" w:sz="0" w:space="0" w:color="auto"/>
            <w:bottom w:val="none" w:sz="0" w:space="0" w:color="auto"/>
            <w:right w:val="none" w:sz="0" w:space="0" w:color="auto"/>
          </w:divBdr>
        </w:div>
        <w:div w:id="964460367">
          <w:marLeft w:val="1800"/>
          <w:marRight w:val="0"/>
          <w:marTop w:val="100"/>
          <w:marBottom w:val="0"/>
          <w:divBdr>
            <w:top w:val="none" w:sz="0" w:space="0" w:color="auto"/>
            <w:left w:val="none" w:sz="0" w:space="0" w:color="auto"/>
            <w:bottom w:val="none" w:sz="0" w:space="0" w:color="auto"/>
            <w:right w:val="none" w:sz="0" w:space="0" w:color="auto"/>
          </w:divBdr>
        </w:div>
        <w:div w:id="1439981149">
          <w:marLeft w:val="1800"/>
          <w:marRight w:val="0"/>
          <w:marTop w:val="100"/>
          <w:marBottom w:val="0"/>
          <w:divBdr>
            <w:top w:val="none" w:sz="0" w:space="0" w:color="auto"/>
            <w:left w:val="none" w:sz="0" w:space="0" w:color="auto"/>
            <w:bottom w:val="none" w:sz="0" w:space="0" w:color="auto"/>
            <w:right w:val="none" w:sz="0" w:space="0" w:color="auto"/>
          </w:divBdr>
        </w:div>
        <w:div w:id="1456676392">
          <w:marLeft w:val="1080"/>
          <w:marRight w:val="0"/>
          <w:marTop w:val="100"/>
          <w:marBottom w:val="0"/>
          <w:divBdr>
            <w:top w:val="none" w:sz="0" w:space="0" w:color="auto"/>
            <w:left w:val="none" w:sz="0" w:space="0" w:color="auto"/>
            <w:bottom w:val="none" w:sz="0" w:space="0" w:color="auto"/>
            <w:right w:val="none" w:sz="0" w:space="0" w:color="auto"/>
          </w:divBdr>
        </w:div>
        <w:div w:id="1072001741">
          <w:marLeft w:val="1800"/>
          <w:marRight w:val="0"/>
          <w:marTop w:val="100"/>
          <w:marBottom w:val="0"/>
          <w:divBdr>
            <w:top w:val="none" w:sz="0" w:space="0" w:color="auto"/>
            <w:left w:val="none" w:sz="0" w:space="0" w:color="auto"/>
            <w:bottom w:val="none" w:sz="0" w:space="0" w:color="auto"/>
            <w:right w:val="none" w:sz="0" w:space="0" w:color="auto"/>
          </w:divBdr>
        </w:div>
        <w:div w:id="1735808888">
          <w:marLeft w:val="1080"/>
          <w:marRight w:val="0"/>
          <w:marTop w:val="100"/>
          <w:marBottom w:val="0"/>
          <w:divBdr>
            <w:top w:val="none" w:sz="0" w:space="0" w:color="auto"/>
            <w:left w:val="none" w:sz="0" w:space="0" w:color="auto"/>
            <w:bottom w:val="none" w:sz="0" w:space="0" w:color="auto"/>
            <w:right w:val="none" w:sz="0" w:space="0" w:color="auto"/>
          </w:divBdr>
        </w:div>
        <w:div w:id="1789817602">
          <w:marLeft w:val="1080"/>
          <w:marRight w:val="0"/>
          <w:marTop w:val="10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590201">
      <w:bodyDiv w:val="1"/>
      <w:marLeft w:val="0"/>
      <w:marRight w:val="0"/>
      <w:marTop w:val="0"/>
      <w:marBottom w:val="0"/>
      <w:divBdr>
        <w:top w:val="none" w:sz="0" w:space="0" w:color="auto"/>
        <w:left w:val="none" w:sz="0" w:space="0" w:color="auto"/>
        <w:bottom w:val="none" w:sz="0" w:space="0" w:color="auto"/>
        <w:right w:val="none" w:sz="0" w:space="0" w:color="auto"/>
      </w:divBdr>
      <w:divsChild>
        <w:div w:id="464084554">
          <w:marLeft w:val="360"/>
          <w:marRight w:val="0"/>
          <w:marTop w:val="2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9607364">
      <w:bodyDiv w:val="1"/>
      <w:marLeft w:val="0"/>
      <w:marRight w:val="0"/>
      <w:marTop w:val="0"/>
      <w:marBottom w:val="0"/>
      <w:divBdr>
        <w:top w:val="none" w:sz="0" w:space="0" w:color="auto"/>
        <w:left w:val="none" w:sz="0" w:space="0" w:color="auto"/>
        <w:bottom w:val="none" w:sz="0" w:space="0" w:color="auto"/>
        <w:right w:val="none" w:sz="0" w:space="0" w:color="auto"/>
      </w:divBdr>
      <w:divsChild>
        <w:div w:id="1643342698">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4064538">
      <w:bodyDiv w:val="1"/>
      <w:marLeft w:val="0"/>
      <w:marRight w:val="0"/>
      <w:marTop w:val="0"/>
      <w:marBottom w:val="0"/>
      <w:divBdr>
        <w:top w:val="none" w:sz="0" w:space="0" w:color="auto"/>
        <w:left w:val="none" w:sz="0" w:space="0" w:color="auto"/>
        <w:bottom w:val="none" w:sz="0" w:space="0" w:color="auto"/>
        <w:right w:val="none" w:sz="0" w:space="0" w:color="auto"/>
      </w:divBdr>
      <w:divsChild>
        <w:div w:id="1179391918">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B5C0DB8-085C-F943-BF50-1CBBF37E5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2021-10-22T06:26:00Z</dcterms:created>
  <dcterms:modified xsi:type="dcterms:W3CDTF">2021-10-22T06:26:00Z</dcterms:modified>
</cp:coreProperties>
</file>